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8BD8" w14:textId="77777777" w:rsidR="00014265" w:rsidRPr="003170F6" w:rsidRDefault="00014265" w:rsidP="00014265">
      <w:pPr>
        <w:jc w:val="center"/>
        <w:rPr>
          <w:b/>
        </w:rPr>
      </w:pPr>
      <w:r w:rsidRPr="003170F6">
        <w:rPr>
          <w:b/>
        </w:rPr>
        <w:t>Exhibit A</w:t>
      </w:r>
    </w:p>
    <w:p w14:paraId="25A7B9EF" w14:textId="77777777" w:rsidR="00014265" w:rsidRPr="003170F6" w:rsidRDefault="00014265" w:rsidP="00014265">
      <w:pPr>
        <w:jc w:val="center"/>
        <w:rPr>
          <w:b/>
        </w:rPr>
      </w:pPr>
    </w:p>
    <w:p w14:paraId="2E94BED9" w14:textId="77777777" w:rsidR="00014265" w:rsidRPr="003170F6" w:rsidRDefault="00014265" w:rsidP="00014265">
      <w:pPr>
        <w:jc w:val="center"/>
        <w:rPr>
          <w:b/>
        </w:rPr>
      </w:pPr>
      <w:r w:rsidRPr="003170F6">
        <w:rPr>
          <w:b/>
        </w:rPr>
        <w:t xml:space="preserve">DRAFT </w:t>
      </w:r>
    </w:p>
    <w:p w14:paraId="1B6A4714" w14:textId="77777777" w:rsidR="00014265" w:rsidRPr="003170F6" w:rsidRDefault="00014265" w:rsidP="00014265">
      <w:pPr>
        <w:jc w:val="center"/>
        <w:rPr>
          <w:b/>
        </w:rPr>
      </w:pPr>
      <w:r w:rsidRPr="003170F6">
        <w:rPr>
          <w:b/>
        </w:rPr>
        <w:t>Bend Code Update</w:t>
      </w:r>
    </w:p>
    <w:p w14:paraId="57357F3D" w14:textId="67EE900F" w:rsidR="00014265" w:rsidRPr="003170F6" w:rsidRDefault="00986C8A" w:rsidP="00014265">
      <w:pPr>
        <w:jc w:val="center"/>
        <w:rPr>
          <w:b/>
        </w:rPr>
      </w:pPr>
      <w:r w:rsidRPr="003170F6">
        <w:rPr>
          <w:b/>
        </w:rPr>
        <w:t>September 30, 2022</w:t>
      </w:r>
    </w:p>
    <w:p w14:paraId="3A5F311C" w14:textId="77777777" w:rsidR="00014265" w:rsidRPr="003170F6" w:rsidRDefault="00014265" w:rsidP="00014265">
      <w:pPr>
        <w:jc w:val="center"/>
      </w:pPr>
    </w:p>
    <w:p w14:paraId="70EBD2DD" w14:textId="77777777" w:rsidR="00014265" w:rsidRPr="003170F6" w:rsidRDefault="00014265" w:rsidP="00014265">
      <w:pPr>
        <w:jc w:val="center"/>
      </w:pPr>
      <w:r w:rsidRPr="003170F6">
        <w:t>Prepared by:</w:t>
      </w:r>
    </w:p>
    <w:p w14:paraId="2205645E" w14:textId="77777777" w:rsidR="00014265" w:rsidRPr="003170F6" w:rsidRDefault="00014265" w:rsidP="007D53E9">
      <w:pPr>
        <w:spacing w:after="240" w:line="384" w:lineRule="atLeast"/>
        <w:jc w:val="center"/>
      </w:pPr>
      <w:r w:rsidRPr="003170F6">
        <w:t xml:space="preserve"> City of Bend Planning Division</w:t>
      </w:r>
    </w:p>
    <w:p w14:paraId="43E83C32" w14:textId="77777777" w:rsidR="00014265" w:rsidRPr="003170F6" w:rsidRDefault="00014265" w:rsidP="007D53E9">
      <w:pPr>
        <w:spacing w:after="240" w:line="384" w:lineRule="atLeast"/>
      </w:pPr>
    </w:p>
    <w:p w14:paraId="3F5A2008" w14:textId="77777777" w:rsidR="00014265" w:rsidRPr="003170F6" w:rsidRDefault="00014265" w:rsidP="007D53E9">
      <w:pPr>
        <w:spacing w:after="240" w:line="384" w:lineRule="atLeast"/>
      </w:pPr>
    </w:p>
    <w:p w14:paraId="7F8BB2E3" w14:textId="77777777" w:rsidR="00014265" w:rsidRPr="003170F6" w:rsidRDefault="00014265" w:rsidP="007D53E9">
      <w:pPr>
        <w:spacing w:after="240" w:line="384" w:lineRule="atLeast"/>
      </w:pPr>
      <w:r w:rsidRPr="003170F6">
        <w:t>Note:</w:t>
      </w:r>
    </w:p>
    <w:p w14:paraId="2D5AA275" w14:textId="77777777" w:rsidR="00014265" w:rsidRPr="003170F6" w:rsidRDefault="00014265" w:rsidP="007D53E9">
      <w:pPr>
        <w:spacing w:after="240" w:line="384" w:lineRule="atLeast"/>
      </w:pPr>
      <w:r w:rsidRPr="003170F6">
        <w:t xml:space="preserve">Text in </w:t>
      </w:r>
      <w:r w:rsidRPr="003170F6">
        <w:rPr>
          <w:u w:val="single"/>
        </w:rPr>
        <w:t>underlined</w:t>
      </w:r>
      <w:r w:rsidRPr="003170F6">
        <w:t xml:space="preserve"> typeface is proposed to be added</w:t>
      </w:r>
    </w:p>
    <w:p w14:paraId="09171CE0" w14:textId="77777777" w:rsidR="00014265" w:rsidRPr="003170F6" w:rsidRDefault="00014265" w:rsidP="007D53E9">
      <w:pPr>
        <w:spacing w:after="240" w:line="384" w:lineRule="atLeast"/>
      </w:pPr>
      <w:r w:rsidRPr="003170F6">
        <w:t xml:space="preserve">Text in </w:t>
      </w:r>
      <w:r w:rsidRPr="003170F6">
        <w:rPr>
          <w:strike/>
        </w:rPr>
        <w:t>strikethrough</w:t>
      </w:r>
      <w:r w:rsidRPr="003170F6">
        <w:t xml:space="preserve"> typeface is proposed to be deleted</w:t>
      </w:r>
    </w:p>
    <w:p w14:paraId="56BB83F5" w14:textId="77777777" w:rsidR="00014265" w:rsidRPr="003170F6" w:rsidRDefault="00014265" w:rsidP="007D53E9">
      <w:pPr>
        <w:spacing w:after="240" w:line="384" w:lineRule="atLeast"/>
      </w:pPr>
      <w:r w:rsidRPr="003170F6">
        <w:t>***Indicates where text from the existing code has been omitted because it will remain unchanged.</w:t>
      </w:r>
    </w:p>
    <w:p w14:paraId="72C22BE3" w14:textId="77777777" w:rsidR="00014265" w:rsidRPr="003170F6" w:rsidRDefault="00014265" w:rsidP="007D53E9">
      <w:pPr>
        <w:spacing w:after="240" w:line="384" w:lineRule="atLeast"/>
        <w:jc w:val="center"/>
        <w:rPr>
          <w:b/>
          <w:lang w:val="en"/>
        </w:rPr>
      </w:pPr>
      <w:bookmarkStart w:id="0" w:name="4.2"/>
      <w:bookmarkEnd w:id="0"/>
    </w:p>
    <w:p w14:paraId="35899C71" w14:textId="77777777" w:rsidR="003170F6" w:rsidRDefault="00BE2470" w:rsidP="007D53E9">
      <w:pPr>
        <w:spacing w:after="240" w:line="384" w:lineRule="atLeast"/>
        <w:ind w:left="521" w:right="519"/>
        <w:jc w:val="center"/>
        <w:rPr>
          <w:b/>
          <w:color w:val="0F0F0F"/>
          <w:w w:val="105"/>
          <w:u w:val="single"/>
        </w:rPr>
      </w:pPr>
      <w:bookmarkStart w:id="1" w:name="3.6"/>
      <w:bookmarkEnd w:id="1"/>
      <w:r w:rsidRPr="003170F6">
        <w:rPr>
          <w:b/>
          <w:color w:val="0F0F0F"/>
          <w:w w:val="105"/>
          <w:u w:val="single"/>
        </w:rPr>
        <w:t xml:space="preserve">Title </w:t>
      </w:r>
      <w:r w:rsidR="003170F6">
        <w:rPr>
          <w:b/>
          <w:color w:val="0F0F0F"/>
          <w:w w:val="105"/>
          <w:u w:val="single"/>
        </w:rPr>
        <w:t>18</w:t>
      </w:r>
    </w:p>
    <w:p w14:paraId="7CB2A38F" w14:textId="48678A98" w:rsidR="007D53E9" w:rsidRPr="003170F6" w:rsidRDefault="00BE2470" w:rsidP="007D53E9">
      <w:pPr>
        <w:spacing w:after="240" w:line="384" w:lineRule="atLeast"/>
        <w:ind w:left="521" w:right="519"/>
        <w:jc w:val="center"/>
        <w:rPr>
          <w:b/>
          <w:color w:val="0F0F0F"/>
          <w:w w:val="105"/>
        </w:rPr>
      </w:pPr>
      <w:r w:rsidRPr="003170F6">
        <w:rPr>
          <w:b/>
          <w:color w:val="0F0F0F"/>
          <w:w w:val="105"/>
          <w:u w:val="single"/>
        </w:rPr>
        <w:t>Environment</w:t>
      </w:r>
      <w:r w:rsidR="00E23630" w:rsidRPr="003170F6">
        <w:rPr>
          <w:b/>
          <w:color w:val="0F0F0F"/>
          <w:w w:val="105"/>
          <w:u w:val="single"/>
        </w:rPr>
        <w:t xml:space="preserve"> and </w:t>
      </w:r>
      <w:r w:rsidR="00BE2F34" w:rsidRPr="003170F6">
        <w:rPr>
          <w:b/>
          <w:color w:val="0F0F0F"/>
          <w:w w:val="105"/>
          <w:u w:val="single"/>
        </w:rPr>
        <w:t>Natural Resources</w:t>
      </w:r>
    </w:p>
    <w:p w14:paraId="6C39ADC4" w14:textId="77777777" w:rsidR="007D53E9" w:rsidRPr="003170F6" w:rsidRDefault="007D53E9" w:rsidP="007D53E9">
      <w:pPr>
        <w:spacing w:after="240" w:line="384" w:lineRule="atLeast"/>
        <w:ind w:right="519"/>
        <w:rPr>
          <w:b/>
          <w:color w:val="0F0F0F"/>
          <w:w w:val="105"/>
        </w:rPr>
      </w:pPr>
    </w:p>
    <w:p w14:paraId="7BCC2C1D" w14:textId="77777777" w:rsidR="007D53E9" w:rsidRPr="003170F6" w:rsidRDefault="00A95686" w:rsidP="007D53E9">
      <w:pPr>
        <w:spacing w:after="240" w:line="384" w:lineRule="atLeast"/>
        <w:ind w:right="519"/>
        <w:rPr>
          <w:b/>
          <w:color w:val="0F0F0F"/>
          <w:w w:val="105"/>
          <w:u w:val="single"/>
        </w:rPr>
      </w:pPr>
      <w:r w:rsidRPr="003170F6">
        <w:rPr>
          <w:b/>
          <w:color w:val="0F0F0F"/>
          <w:w w:val="105"/>
          <w:u w:val="single"/>
        </w:rPr>
        <w:t>Chapter</w:t>
      </w:r>
      <w:r w:rsidR="007D53E9" w:rsidRPr="003170F6">
        <w:rPr>
          <w:b/>
          <w:color w:val="0F0F0F"/>
          <w:w w:val="105"/>
          <w:u w:val="single"/>
        </w:rPr>
        <w:t>s:</w:t>
      </w:r>
      <w:r w:rsidRPr="003170F6">
        <w:rPr>
          <w:b/>
          <w:color w:val="0F0F0F"/>
          <w:w w:val="105"/>
          <w:u w:val="single"/>
        </w:rPr>
        <w:t xml:space="preserve"> </w:t>
      </w:r>
    </w:p>
    <w:p w14:paraId="62C554BC" w14:textId="38CAB40D" w:rsidR="00CB248C" w:rsidRPr="003170F6" w:rsidRDefault="00FB719A" w:rsidP="007D53E9">
      <w:pPr>
        <w:spacing w:after="240" w:line="384" w:lineRule="atLeast"/>
        <w:ind w:right="519"/>
        <w:rPr>
          <w:b/>
          <w:color w:val="0F0F0F"/>
          <w:w w:val="105"/>
          <w:u w:val="single"/>
        </w:rPr>
      </w:pPr>
      <w:r w:rsidRPr="003170F6">
        <w:rPr>
          <w:b/>
          <w:color w:val="0F0F0F"/>
          <w:w w:val="105"/>
          <w:u w:val="single"/>
        </w:rPr>
        <w:t>18</w:t>
      </w:r>
      <w:r w:rsidR="007D53E9" w:rsidRPr="003170F6">
        <w:rPr>
          <w:b/>
          <w:color w:val="0F0F0F"/>
          <w:w w:val="105"/>
          <w:u w:val="single"/>
        </w:rPr>
        <w:t>.10</w:t>
      </w:r>
      <w:r w:rsidR="007D53E9" w:rsidRPr="003170F6">
        <w:rPr>
          <w:b/>
          <w:color w:val="0F0F0F"/>
          <w:w w:val="105"/>
          <w:u w:val="single"/>
        </w:rPr>
        <w:tab/>
      </w:r>
      <w:r w:rsidR="00A95686" w:rsidRPr="003170F6">
        <w:rPr>
          <w:b/>
          <w:color w:val="0F0F0F"/>
          <w:w w:val="105"/>
          <w:u w:val="single"/>
        </w:rPr>
        <w:t>Residential Energy Performance Rating and Disclosure</w:t>
      </w:r>
      <w:r w:rsidR="00D35B48" w:rsidRPr="003170F6">
        <w:rPr>
          <w:b/>
          <w:color w:val="0F0F0F"/>
          <w:w w:val="105"/>
          <w:u w:val="single"/>
        </w:rPr>
        <w:t xml:space="preserve">. </w:t>
      </w:r>
    </w:p>
    <w:p w14:paraId="4750A868" w14:textId="7B43697F" w:rsidR="003170F6" w:rsidRDefault="003170F6">
      <w:pPr>
        <w:rPr>
          <w:b/>
          <w:color w:val="0F0F0F"/>
          <w:w w:val="105"/>
          <w:u w:val="single"/>
        </w:rPr>
      </w:pPr>
      <w:r>
        <w:rPr>
          <w:b/>
          <w:color w:val="0F0F0F"/>
          <w:w w:val="105"/>
          <w:u w:val="single"/>
        </w:rPr>
        <w:br w:type="page"/>
      </w:r>
    </w:p>
    <w:p w14:paraId="59F2D846" w14:textId="24EF40D0" w:rsidR="007D53E9" w:rsidRPr="003170F6" w:rsidRDefault="007D53E9" w:rsidP="007D53E9">
      <w:pPr>
        <w:spacing w:after="240" w:line="384" w:lineRule="atLeast"/>
        <w:ind w:right="519"/>
        <w:jc w:val="center"/>
        <w:rPr>
          <w:b/>
          <w:u w:val="single"/>
        </w:rPr>
      </w:pPr>
      <w:r w:rsidRPr="003170F6">
        <w:rPr>
          <w:b/>
          <w:u w:val="single"/>
        </w:rPr>
        <w:lastRenderedPageBreak/>
        <w:t xml:space="preserve">Chapter </w:t>
      </w:r>
      <w:r w:rsidR="00FB719A" w:rsidRPr="003170F6">
        <w:rPr>
          <w:b/>
          <w:u w:val="single"/>
        </w:rPr>
        <w:t>18</w:t>
      </w:r>
      <w:r w:rsidRPr="003170F6">
        <w:rPr>
          <w:b/>
          <w:u w:val="single"/>
        </w:rPr>
        <w:t>.10</w:t>
      </w:r>
    </w:p>
    <w:p w14:paraId="545FEB37" w14:textId="0DEB6504" w:rsidR="007D53E9" w:rsidRPr="003170F6" w:rsidRDefault="007D53E9" w:rsidP="007D53E9">
      <w:pPr>
        <w:spacing w:after="240" w:line="384" w:lineRule="atLeast"/>
        <w:ind w:right="519"/>
        <w:jc w:val="center"/>
        <w:rPr>
          <w:b/>
          <w:u w:val="single"/>
        </w:rPr>
      </w:pPr>
      <w:r w:rsidRPr="003170F6">
        <w:rPr>
          <w:b/>
          <w:u w:val="single"/>
        </w:rPr>
        <w:t>RESIDENTIAL ENERGY PERFORMANCE RATING AND DISCLOSURE</w:t>
      </w:r>
    </w:p>
    <w:p w14:paraId="7B278444" w14:textId="77777777" w:rsidR="00782147" w:rsidRPr="003170F6" w:rsidRDefault="00782147" w:rsidP="003170F6">
      <w:pPr>
        <w:pStyle w:val="tocheading"/>
        <w:shd w:val="clear" w:color="auto" w:fill="FFFFFF"/>
        <w:spacing w:before="0" w:beforeAutospacing="0" w:after="0" w:afterAutospacing="0"/>
        <w:rPr>
          <w:rFonts w:ascii="Arial" w:hAnsi="Arial" w:cs="Arial"/>
          <w:b/>
          <w:bCs/>
          <w:sz w:val="22"/>
          <w:szCs w:val="22"/>
          <w:u w:val="single"/>
        </w:rPr>
      </w:pPr>
      <w:r w:rsidRPr="003170F6">
        <w:rPr>
          <w:rFonts w:ascii="Arial" w:hAnsi="Arial" w:cs="Arial"/>
          <w:b/>
          <w:bCs/>
          <w:sz w:val="22"/>
          <w:szCs w:val="22"/>
          <w:u w:val="single"/>
        </w:rPr>
        <w:t>Sections:</w:t>
      </w:r>
    </w:p>
    <w:p w14:paraId="360A0BBB" w14:textId="48238C4F" w:rsidR="00782147" w:rsidRPr="003170F6" w:rsidRDefault="00FB719A" w:rsidP="003170F6">
      <w:pPr>
        <w:pStyle w:val="tocitem"/>
        <w:shd w:val="clear" w:color="auto" w:fill="FFFFFF"/>
        <w:spacing w:before="0" w:beforeAutospacing="0" w:after="0" w:afterAutospacing="0"/>
        <w:rPr>
          <w:rFonts w:ascii="Arial" w:hAnsi="Arial" w:cs="Arial"/>
          <w:sz w:val="22"/>
          <w:szCs w:val="22"/>
          <w:u w:val="single"/>
        </w:rPr>
      </w:pPr>
      <w:r w:rsidRPr="003170F6">
        <w:rPr>
          <w:rFonts w:ascii="Arial" w:hAnsi="Arial" w:cs="Arial"/>
          <w:sz w:val="22"/>
          <w:szCs w:val="22"/>
          <w:u w:val="single"/>
        </w:rPr>
        <w:t>18</w:t>
      </w:r>
      <w:r w:rsidR="003170F6" w:rsidRPr="003170F6">
        <w:rPr>
          <w:rFonts w:ascii="Arial" w:hAnsi="Arial" w:cs="Arial"/>
          <w:sz w:val="22"/>
          <w:szCs w:val="22"/>
          <w:u w:val="single"/>
        </w:rPr>
        <w:t>.10.010</w:t>
      </w:r>
      <w:r w:rsidR="00782147" w:rsidRPr="003170F6">
        <w:rPr>
          <w:rFonts w:ascii="Arial" w:hAnsi="Arial" w:cs="Arial"/>
          <w:sz w:val="22"/>
          <w:szCs w:val="22"/>
          <w:u w:val="single"/>
        </w:rPr>
        <w:tab/>
        <w:t xml:space="preserve">Purpose. </w:t>
      </w:r>
    </w:p>
    <w:p w14:paraId="3A70D57B" w14:textId="4C2ACAC2" w:rsidR="00782147" w:rsidRPr="003170F6" w:rsidRDefault="003170F6" w:rsidP="003170F6">
      <w:pPr>
        <w:pStyle w:val="tocitem"/>
        <w:shd w:val="clear" w:color="auto" w:fill="FFFFFF"/>
        <w:spacing w:before="0" w:beforeAutospacing="0" w:after="0" w:afterAutospacing="0"/>
        <w:rPr>
          <w:rFonts w:ascii="Arial" w:hAnsi="Arial" w:cs="Arial"/>
          <w:sz w:val="22"/>
          <w:szCs w:val="22"/>
          <w:u w:val="single"/>
        </w:rPr>
      </w:pPr>
      <w:r w:rsidRPr="003170F6">
        <w:rPr>
          <w:rFonts w:ascii="Arial" w:hAnsi="Arial" w:cs="Arial"/>
          <w:sz w:val="22"/>
          <w:szCs w:val="22"/>
          <w:u w:val="single"/>
        </w:rPr>
        <w:t>18.10.020</w:t>
      </w:r>
      <w:r w:rsidRPr="003170F6">
        <w:rPr>
          <w:rFonts w:ascii="Arial" w:hAnsi="Arial" w:cs="Arial"/>
          <w:sz w:val="22"/>
          <w:szCs w:val="22"/>
          <w:u w:val="single"/>
        </w:rPr>
        <w:tab/>
        <w:t>Definitions</w:t>
      </w:r>
    </w:p>
    <w:p w14:paraId="15BAB3A4" w14:textId="4D49B8F6" w:rsidR="00782147" w:rsidRPr="003170F6" w:rsidRDefault="003170F6" w:rsidP="003170F6">
      <w:pPr>
        <w:pStyle w:val="tocitem"/>
        <w:shd w:val="clear" w:color="auto" w:fill="FFFFFF"/>
        <w:spacing w:before="0" w:beforeAutospacing="0" w:after="0" w:afterAutospacing="0"/>
        <w:rPr>
          <w:rFonts w:ascii="Arial" w:hAnsi="Arial" w:cs="Arial"/>
          <w:sz w:val="22"/>
          <w:szCs w:val="22"/>
          <w:u w:val="single"/>
        </w:rPr>
      </w:pPr>
      <w:r w:rsidRPr="003170F6">
        <w:rPr>
          <w:rFonts w:ascii="Arial" w:hAnsi="Arial" w:cs="Arial"/>
          <w:sz w:val="22"/>
          <w:szCs w:val="22"/>
          <w:u w:val="single"/>
        </w:rPr>
        <w:t xml:space="preserve">18.10.030 </w:t>
      </w:r>
      <w:r w:rsidRPr="003170F6">
        <w:rPr>
          <w:rFonts w:ascii="Arial" w:hAnsi="Arial" w:cs="Arial"/>
          <w:sz w:val="22"/>
          <w:szCs w:val="22"/>
          <w:u w:val="single"/>
        </w:rPr>
        <w:tab/>
        <w:t>Administrative Rules</w:t>
      </w:r>
    </w:p>
    <w:p w14:paraId="1E4B9538" w14:textId="2131CB5D" w:rsidR="003170F6" w:rsidRPr="003170F6" w:rsidRDefault="003170F6" w:rsidP="003170F6">
      <w:pPr>
        <w:pStyle w:val="Heading4"/>
        <w:ind w:left="0"/>
        <w:rPr>
          <w:b w:val="0"/>
          <w:bCs w:val="0"/>
          <w:sz w:val="22"/>
          <w:szCs w:val="22"/>
        </w:rPr>
      </w:pPr>
      <w:r w:rsidRPr="39AF94A4">
        <w:rPr>
          <w:b w:val="0"/>
          <w:bCs w:val="0"/>
          <w:sz w:val="22"/>
          <w:szCs w:val="22"/>
        </w:rPr>
        <w:t xml:space="preserve">18.10.040 </w:t>
      </w:r>
      <w:r>
        <w:tab/>
      </w:r>
      <w:r w:rsidRPr="39AF94A4">
        <w:rPr>
          <w:b w:val="0"/>
          <w:bCs w:val="0"/>
          <w:sz w:val="22"/>
          <w:szCs w:val="22"/>
        </w:rPr>
        <w:t>Applicability</w:t>
      </w:r>
    </w:p>
    <w:p w14:paraId="74A76C52" w14:textId="4ED60711" w:rsidR="00782147" w:rsidRPr="003170F6" w:rsidRDefault="003170F6" w:rsidP="003170F6">
      <w:pPr>
        <w:pStyle w:val="Heading4"/>
        <w:ind w:left="0"/>
        <w:rPr>
          <w:b w:val="0"/>
          <w:bCs w:val="0"/>
          <w:color w:val="111111"/>
          <w:w w:val="105"/>
          <w:sz w:val="22"/>
          <w:szCs w:val="22"/>
        </w:rPr>
      </w:pPr>
      <w:r w:rsidRPr="003170F6">
        <w:rPr>
          <w:b w:val="0"/>
          <w:bCs w:val="0"/>
          <w:sz w:val="22"/>
          <w:szCs w:val="22"/>
        </w:rPr>
        <w:t>18.10.050</w:t>
      </w:r>
      <w:r w:rsidRPr="003170F6">
        <w:rPr>
          <w:b w:val="0"/>
          <w:bCs w:val="0"/>
          <w:sz w:val="22"/>
          <w:szCs w:val="22"/>
        </w:rPr>
        <w:tab/>
        <w:t>Exemptions and Waivers</w:t>
      </w:r>
    </w:p>
    <w:p w14:paraId="55F38697" w14:textId="11A60325" w:rsidR="00DF0C62" w:rsidRPr="003170F6" w:rsidRDefault="003170F6" w:rsidP="003170F6">
      <w:pPr>
        <w:pStyle w:val="tocitem"/>
        <w:shd w:val="clear" w:color="auto" w:fill="FFFFFF"/>
        <w:spacing w:before="0" w:beforeAutospacing="0" w:after="0" w:afterAutospacing="0"/>
        <w:rPr>
          <w:rFonts w:ascii="Arial" w:hAnsi="Arial" w:cs="Arial"/>
          <w:sz w:val="22"/>
          <w:szCs w:val="22"/>
          <w:u w:val="single"/>
        </w:rPr>
      </w:pPr>
      <w:r w:rsidRPr="003170F6">
        <w:rPr>
          <w:rFonts w:ascii="Arial" w:hAnsi="Arial" w:cs="Arial"/>
          <w:sz w:val="22"/>
          <w:szCs w:val="22"/>
          <w:u w:val="single"/>
        </w:rPr>
        <w:t>18.10.060</w:t>
      </w:r>
      <w:r w:rsidR="00DF0C62" w:rsidRPr="003170F6">
        <w:rPr>
          <w:rFonts w:ascii="Arial" w:hAnsi="Arial" w:cs="Arial"/>
          <w:sz w:val="22"/>
          <w:szCs w:val="22"/>
          <w:u w:val="single"/>
        </w:rPr>
        <w:tab/>
        <w:t xml:space="preserve">Expiration. </w:t>
      </w:r>
    </w:p>
    <w:p w14:paraId="7A7F31FB" w14:textId="7D447BFE" w:rsidR="00782147" w:rsidRPr="003170F6" w:rsidRDefault="003170F6" w:rsidP="003170F6">
      <w:pPr>
        <w:pStyle w:val="tocitem"/>
        <w:shd w:val="clear" w:color="auto" w:fill="FFFFFF"/>
        <w:spacing w:before="0" w:beforeAutospacing="0" w:after="0" w:afterAutospacing="0"/>
        <w:rPr>
          <w:rFonts w:ascii="Arial" w:hAnsi="Arial" w:cs="Arial"/>
          <w:sz w:val="22"/>
          <w:szCs w:val="22"/>
          <w:u w:val="single"/>
        </w:rPr>
      </w:pPr>
      <w:r w:rsidRPr="003170F6">
        <w:rPr>
          <w:rFonts w:ascii="Arial" w:hAnsi="Arial" w:cs="Arial"/>
          <w:sz w:val="22"/>
          <w:szCs w:val="22"/>
          <w:u w:val="single"/>
        </w:rPr>
        <w:t>18.10.070</w:t>
      </w:r>
      <w:r w:rsidRPr="003170F6">
        <w:rPr>
          <w:rFonts w:ascii="Arial" w:hAnsi="Arial" w:cs="Arial"/>
          <w:sz w:val="22"/>
          <w:szCs w:val="22"/>
          <w:u w:val="single"/>
        </w:rPr>
        <w:tab/>
        <w:t>Enforcement and Penalties</w:t>
      </w:r>
    </w:p>
    <w:p w14:paraId="25A0353A" w14:textId="31DAD9B8" w:rsidR="00CB248C" w:rsidRPr="003170F6" w:rsidRDefault="003170F6" w:rsidP="003170F6">
      <w:pPr>
        <w:pStyle w:val="Heading4"/>
        <w:spacing w:before="240" w:after="240" w:line="384" w:lineRule="atLeast"/>
        <w:ind w:left="0"/>
        <w:rPr>
          <w:sz w:val="22"/>
          <w:szCs w:val="22"/>
        </w:rPr>
      </w:pPr>
      <w:r w:rsidRPr="003170F6">
        <w:rPr>
          <w:w w:val="105"/>
          <w:sz w:val="22"/>
          <w:szCs w:val="22"/>
        </w:rPr>
        <w:t>18</w:t>
      </w:r>
      <w:r w:rsidR="00A95686" w:rsidRPr="003170F6">
        <w:rPr>
          <w:w w:val="105"/>
          <w:sz w:val="22"/>
          <w:szCs w:val="22"/>
        </w:rPr>
        <w:t>.</w:t>
      </w:r>
      <w:r w:rsidR="00641A8C" w:rsidRPr="003170F6">
        <w:rPr>
          <w:w w:val="105"/>
          <w:sz w:val="22"/>
          <w:szCs w:val="22"/>
        </w:rPr>
        <w:t>10.</w:t>
      </w:r>
      <w:r w:rsidR="00A95686" w:rsidRPr="003170F6">
        <w:rPr>
          <w:w w:val="105"/>
          <w:sz w:val="22"/>
          <w:szCs w:val="22"/>
        </w:rPr>
        <w:t>010</w:t>
      </w:r>
      <w:r w:rsidR="00AA6C5D" w:rsidRPr="003170F6">
        <w:rPr>
          <w:w w:val="105"/>
          <w:sz w:val="22"/>
          <w:szCs w:val="22"/>
        </w:rPr>
        <w:t xml:space="preserve"> </w:t>
      </w:r>
      <w:r w:rsidR="00A95686" w:rsidRPr="003170F6">
        <w:rPr>
          <w:w w:val="105"/>
          <w:sz w:val="22"/>
          <w:szCs w:val="22"/>
        </w:rPr>
        <w:t>Purpose.</w:t>
      </w:r>
    </w:p>
    <w:p w14:paraId="0E26B00A" w14:textId="753E421C" w:rsidR="00CB248C" w:rsidRPr="003170F6" w:rsidRDefault="00A95686" w:rsidP="00DF0C62">
      <w:pPr>
        <w:spacing w:after="240" w:line="384" w:lineRule="atLeast"/>
        <w:rPr>
          <w:u w:val="single"/>
        </w:rPr>
      </w:pPr>
      <w:bookmarkStart w:id="2" w:name="_Hlk108423865"/>
      <w:r w:rsidRPr="003170F6">
        <w:rPr>
          <w:w w:val="105"/>
          <w:u w:val="single"/>
        </w:rPr>
        <w:t>The purpose of this chapter is to provide information to homebuyers about residential building energy performance. This information is designed to enable more knowledgeable decisions about the full costs of operating homes and to motivate investments in home improvements that lower utility bills, reduce carbon emissions, and increase comfort, safety, and health for homeowners.</w:t>
      </w:r>
    </w:p>
    <w:bookmarkEnd w:id="2"/>
    <w:p w14:paraId="7D3C2B6C" w14:textId="567E9000" w:rsidR="00CB248C" w:rsidRPr="003170F6" w:rsidRDefault="003170F6" w:rsidP="00DF0C62">
      <w:pPr>
        <w:pStyle w:val="Heading4"/>
        <w:spacing w:after="240" w:line="384" w:lineRule="atLeast"/>
        <w:ind w:left="0"/>
        <w:rPr>
          <w:sz w:val="22"/>
          <w:szCs w:val="22"/>
        </w:rPr>
      </w:pPr>
      <w:r w:rsidRPr="003170F6">
        <w:rPr>
          <w:color w:val="0F0F0F"/>
          <w:w w:val="105"/>
          <w:sz w:val="22"/>
          <w:szCs w:val="22"/>
        </w:rPr>
        <w:t>18</w:t>
      </w:r>
      <w:r w:rsidR="00A95686" w:rsidRPr="003170F6">
        <w:rPr>
          <w:color w:val="0F0F0F"/>
          <w:w w:val="105"/>
          <w:sz w:val="22"/>
          <w:szCs w:val="22"/>
        </w:rPr>
        <w:t>.</w:t>
      </w:r>
      <w:r w:rsidR="00641A8C" w:rsidRPr="003170F6">
        <w:rPr>
          <w:color w:val="0F0F0F"/>
          <w:w w:val="105"/>
          <w:sz w:val="22"/>
          <w:szCs w:val="22"/>
        </w:rPr>
        <w:t>10.</w:t>
      </w:r>
      <w:r w:rsidR="00A95686" w:rsidRPr="003170F6">
        <w:rPr>
          <w:color w:val="0F0F0F"/>
          <w:w w:val="105"/>
          <w:sz w:val="22"/>
          <w:szCs w:val="22"/>
        </w:rPr>
        <w:t>020 Definitions.</w:t>
      </w:r>
    </w:p>
    <w:p w14:paraId="085ACC7E" w14:textId="0FE45FFF" w:rsidR="00782147" w:rsidRPr="003170F6" w:rsidRDefault="00782147" w:rsidP="00DF0C62">
      <w:pPr>
        <w:pStyle w:val="BodyText"/>
        <w:spacing w:after="240" w:line="384" w:lineRule="atLeast"/>
        <w:ind w:right="219"/>
        <w:rPr>
          <w:color w:val="222222"/>
          <w:sz w:val="22"/>
          <w:szCs w:val="22"/>
          <w:u w:val="single"/>
          <w:shd w:val="clear" w:color="auto" w:fill="FFFFFF"/>
        </w:rPr>
      </w:pPr>
      <w:r w:rsidRPr="003170F6">
        <w:rPr>
          <w:color w:val="222222"/>
          <w:sz w:val="22"/>
          <w:szCs w:val="22"/>
          <w:u w:val="single"/>
          <w:shd w:val="clear" w:color="auto" w:fill="FFFFFF"/>
        </w:rPr>
        <w:t xml:space="preserve">The following definitions apply in this </w:t>
      </w:r>
      <w:r w:rsidR="003170F6">
        <w:rPr>
          <w:color w:val="222222"/>
          <w:sz w:val="22"/>
          <w:szCs w:val="22"/>
          <w:u w:val="single"/>
          <w:shd w:val="clear" w:color="auto" w:fill="FFFFFF"/>
        </w:rPr>
        <w:t>Ch</w:t>
      </w:r>
      <w:r w:rsidRPr="003170F6">
        <w:rPr>
          <w:color w:val="222222"/>
          <w:sz w:val="22"/>
          <w:szCs w:val="22"/>
          <w:u w:val="single"/>
          <w:shd w:val="clear" w:color="auto" w:fill="FFFFFF"/>
        </w:rPr>
        <w:t>apter:</w:t>
      </w:r>
    </w:p>
    <w:p w14:paraId="1E63B3CD" w14:textId="77777777" w:rsidR="00CB248C" w:rsidRPr="003170F6" w:rsidRDefault="00A95686" w:rsidP="00DF0C62">
      <w:pPr>
        <w:pStyle w:val="BodyText"/>
        <w:spacing w:after="240" w:line="384" w:lineRule="atLeast"/>
        <w:ind w:right="219"/>
        <w:rPr>
          <w:sz w:val="22"/>
          <w:szCs w:val="22"/>
          <w:u w:val="single"/>
        </w:rPr>
      </w:pPr>
      <w:r w:rsidRPr="003170F6">
        <w:rPr>
          <w:b/>
          <w:color w:val="0F0F0F"/>
          <w:w w:val="105"/>
          <w:sz w:val="22"/>
          <w:szCs w:val="22"/>
          <w:u w:val="single"/>
        </w:rPr>
        <w:t>Accessory dwelling unit</w:t>
      </w:r>
      <w:r w:rsidRPr="003170F6">
        <w:rPr>
          <w:color w:val="2F2F2F"/>
          <w:w w:val="105"/>
          <w:sz w:val="22"/>
          <w:szCs w:val="22"/>
          <w:u w:val="single"/>
        </w:rPr>
        <w:t xml:space="preserve"> </w:t>
      </w:r>
      <w:r w:rsidR="000847FC" w:rsidRPr="003170F6">
        <w:rPr>
          <w:color w:val="222222"/>
          <w:sz w:val="22"/>
          <w:szCs w:val="22"/>
          <w:u w:val="single"/>
          <w:shd w:val="clear" w:color="auto" w:fill="FFFFFF"/>
        </w:rPr>
        <w:t xml:space="preserve">means a small, secondary dwelling unit on a lot or parcel with a </w:t>
      </w:r>
      <w:r w:rsidR="00CA64D7" w:rsidRPr="003170F6">
        <w:rPr>
          <w:color w:val="222222"/>
          <w:sz w:val="22"/>
          <w:szCs w:val="22"/>
          <w:u w:val="single"/>
          <w:shd w:val="clear" w:color="auto" w:fill="FFFFFF"/>
        </w:rPr>
        <w:t>single-unit dwelling, a townhome, or a manufactured home</w:t>
      </w:r>
      <w:r w:rsidR="000847FC" w:rsidRPr="003170F6">
        <w:rPr>
          <w:color w:val="222222"/>
          <w:sz w:val="22"/>
          <w:szCs w:val="22"/>
          <w:u w:val="single"/>
          <w:shd w:val="clear" w:color="auto" w:fill="FFFFFF"/>
        </w:rPr>
        <w:t xml:space="preserve"> as a primary use. See BDC 3.6.200.B, Accessory Dwelling Unit (ADU).</w:t>
      </w:r>
    </w:p>
    <w:p w14:paraId="46CC26AA" w14:textId="77777777" w:rsidR="00961509" w:rsidRPr="003170F6" w:rsidRDefault="00961509" w:rsidP="00961509">
      <w:pPr>
        <w:pStyle w:val="NormalWeb"/>
        <w:shd w:val="clear" w:color="auto" w:fill="FFFFFF"/>
        <w:spacing w:before="0" w:beforeAutospacing="0" w:after="240" w:afterAutospacing="0" w:line="384" w:lineRule="atLeast"/>
        <w:rPr>
          <w:rFonts w:ascii="Arial" w:hAnsi="Arial" w:cs="Arial"/>
          <w:color w:val="222222"/>
          <w:sz w:val="22"/>
          <w:szCs w:val="22"/>
          <w:u w:val="single"/>
        </w:rPr>
      </w:pPr>
      <w:r w:rsidRPr="003170F6">
        <w:rPr>
          <w:rFonts w:ascii="Arial" w:hAnsi="Arial" w:cs="Arial"/>
          <w:b/>
          <w:color w:val="0F0F0F"/>
          <w:w w:val="105"/>
          <w:sz w:val="22"/>
          <w:szCs w:val="22"/>
          <w:u w:val="single"/>
        </w:rPr>
        <w:t xml:space="preserve">Attached </w:t>
      </w:r>
      <w:r w:rsidRPr="003170F6">
        <w:rPr>
          <w:rFonts w:ascii="Arial" w:hAnsi="Arial" w:cs="Arial"/>
          <w:color w:val="0F0F0F"/>
          <w:w w:val="105"/>
          <w:sz w:val="22"/>
          <w:szCs w:val="22"/>
          <w:u w:val="single"/>
        </w:rPr>
        <w:t>means</w:t>
      </w:r>
      <w:r w:rsidRPr="003170F6">
        <w:rPr>
          <w:rFonts w:ascii="Arial" w:hAnsi="Arial" w:cs="Arial"/>
          <w:b/>
          <w:color w:val="0F0F0F"/>
          <w:w w:val="105"/>
          <w:sz w:val="22"/>
          <w:szCs w:val="22"/>
          <w:u w:val="single"/>
        </w:rPr>
        <w:t xml:space="preserve"> </w:t>
      </w:r>
      <w:r w:rsidRPr="003170F6">
        <w:rPr>
          <w:rFonts w:ascii="Arial" w:hAnsi="Arial" w:cs="Arial"/>
          <w:color w:val="222222"/>
          <w:sz w:val="22"/>
          <w:szCs w:val="22"/>
          <w:u w:val="single"/>
        </w:rPr>
        <w:t xml:space="preserve">dwelling units attached by one of the following options as shown in the following figure. The shared or attached wall must be the wall of an enclosed interior space of a dwelling unit and may include the walls of attached garages, and does not include porches, patios, </w:t>
      </w:r>
      <w:proofErr w:type="gramStart"/>
      <w:r w:rsidRPr="003170F6">
        <w:rPr>
          <w:rFonts w:ascii="Arial" w:hAnsi="Arial" w:cs="Arial"/>
          <w:color w:val="222222"/>
          <w:sz w:val="22"/>
          <w:szCs w:val="22"/>
          <w:u w:val="single"/>
        </w:rPr>
        <w:t>decks</w:t>
      </w:r>
      <w:proofErr w:type="gramEnd"/>
      <w:r w:rsidRPr="003170F6">
        <w:rPr>
          <w:rFonts w:ascii="Arial" w:hAnsi="Arial" w:cs="Arial"/>
          <w:color w:val="222222"/>
          <w:sz w:val="22"/>
          <w:szCs w:val="22"/>
          <w:u w:val="single"/>
        </w:rPr>
        <w:t xml:space="preserve"> or stoops.</w:t>
      </w:r>
    </w:p>
    <w:p w14:paraId="20F42C64" w14:textId="77777777" w:rsidR="00961509" w:rsidRPr="003170F6" w:rsidRDefault="00961509" w:rsidP="00961509">
      <w:pPr>
        <w:pStyle w:val="NormalWeb"/>
        <w:spacing w:before="0" w:beforeAutospacing="0" w:after="240" w:afterAutospacing="0" w:line="384" w:lineRule="atLeast"/>
        <w:ind w:left="360"/>
        <w:rPr>
          <w:rFonts w:ascii="Arial" w:hAnsi="Arial" w:cs="Arial"/>
          <w:sz w:val="22"/>
          <w:szCs w:val="22"/>
          <w:u w:val="single"/>
        </w:rPr>
      </w:pPr>
      <w:r w:rsidRPr="003170F6">
        <w:rPr>
          <w:rStyle w:val="num"/>
          <w:rFonts w:ascii="Arial" w:hAnsi="Arial" w:cs="Arial"/>
          <w:sz w:val="22"/>
          <w:szCs w:val="22"/>
          <w:u w:val="single"/>
        </w:rPr>
        <w:t>1.</w:t>
      </w:r>
      <w:r w:rsidRPr="003170F6">
        <w:rPr>
          <w:rStyle w:val="num"/>
          <w:rFonts w:ascii="Arial" w:hAnsi="Arial" w:cs="Arial"/>
          <w:sz w:val="22"/>
          <w:szCs w:val="22"/>
          <w:u w:val="single"/>
        </w:rPr>
        <w:t> </w:t>
      </w:r>
      <w:r w:rsidRPr="003170F6">
        <w:rPr>
          <w:rFonts w:ascii="Arial" w:hAnsi="Arial" w:cs="Arial"/>
          <w:sz w:val="22"/>
          <w:szCs w:val="22"/>
          <w:u w:val="single"/>
        </w:rPr>
        <w:t>A dwelling unit must share a common wall for at least 25 percent of the length of another dwelling unit; or</w:t>
      </w:r>
    </w:p>
    <w:p w14:paraId="5257A9A1" w14:textId="77777777" w:rsidR="00961509" w:rsidRPr="003170F6" w:rsidRDefault="00961509" w:rsidP="00961509">
      <w:pPr>
        <w:pStyle w:val="NormalWeb"/>
        <w:spacing w:before="0" w:beforeAutospacing="0" w:after="240" w:afterAutospacing="0" w:line="384" w:lineRule="atLeast"/>
        <w:ind w:left="360"/>
        <w:rPr>
          <w:rFonts w:ascii="Arial" w:hAnsi="Arial" w:cs="Arial"/>
          <w:sz w:val="22"/>
          <w:szCs w:val="22"/>
          <w:u w:val="single"/>
        </w:rPr>
      </w:pPr>
      <w:r w:rsidRPr="003170F6">
        <w:rPr>
          <w:rStyle w:val="num"/>
          <w:rFonts w:ascii="Arial" w:hAnsi="Arial" w:cs="Arial"/>
          <w:sz w:val="22"/>
          <w:szCs w:val="22"/>
          <w:u w:val="single"/>
        </w:rPr>
        <w:t>2.</w:t>
      </w:r>
      <w:r w:rsidRPr="003170F6">
        <w:rPr>
          <w:rStyle w:val="num"/>
          <w:rFonts w:ascii="Arial" w:hAnsi="Arial" w:cs="Arial"/>
          <w:sz w:val="22"/>
          <w:szCs w:val="22"/>
          <w:u w:val="single"/>
        </w:rPr>
        <w:t> </w:t>
      </w:r>
      <w:r w:rsidRPr="003170F6">
        <w:rPr>
          <w:rFonts w:ascii="Arial" w:hAnsi="Arial" w:cs="Arial"/>
          <w:sz w:val="22"/>
          <w:szCs w:val="22"/>
          <w:u w:val="single"/>
        </w:rPr>
        <w:t>The entire length of one elevation of a dwelling unit must be attached to another dwelling unit.</w:t>
      </w:r>
    </w:p>
    <w:p w14:paraId="10AB90BE" w14:textId="20DC7037" w:rsidR="00961509" w:rsidRPr="003170F6" w:rsidRDefault="00961509" w:rsidP="00961509">
      <w:pPr>
        <w:pStyle w:val="BodyText"/>
        <w:spacing w:after="240" w:line="384" w:lineRule="atLeast"/>
        <w:ind w:right="168"/>
        <w:jc w:val="center"/>
        <w:rPr>
          <w:b/>
          <w:color w:val="0F0F0F"/>
          <w:w w:val="105"/>
          <w:sz w:val="22"/>
          <w:szCs w:val="22"/>
          <w:u w:val="single"/>
        </w:rPr>
      </w:pPr>
      <w:r w:rsidRPr="003170F6">
        <w:rPr>
          <w:noProof/>
          <w:sz w:val="22"/>
          <w:szCs w:val="22"/>
        </w:rPr>
        <w:lastRenderedPageBreak/>
        <w:drawing>
          <wp:inline distT="0" distB="0" distL="0" distR="0" wp14:anchorId="43C9A162" wp14:editId="2940F74F">
            <wp:extent cx="2931442" cy="2686050"/>
            <wp:effectExtent l="0" t="0" r="2540" b="0"/>
            <wp:docPr id="1" name="Picture 1" descr="https://bend.municipal.codes/BDC/media/1.2-attach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end.municipal.codes/BDC/media/1.2-attach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2346" cy="2686878"/>
                    </a:xfrm>
                    <a:prstGeom prst="rect">
                      <a:avLst/>
                    </a:prstGeom>
                    <a:noFill/>
                    <a:ln>
                      <a:noFill/>
                    </a:ln>
                  </pic:spPr>
                </pic:pic>
              </a:graphicData>
            </a:graphic>
          </wp:inline>
        </w:drawing>
      </w:r>
    </w:p>
    <w:p w14:paraId="4EC0B9F3" w14:textId="77777777" w:rsidR="00961509" w:rsidRPr="003170F6" w:rsidRDefault="00961509" w:rsidP="00961509">
      <w:pPr>
        <w:pStyle w:val="BodyText"/>
        <w:spacing w:after="240" w:line="384" w:lineRule="atLeast"/>
        <w:ind w:right="168"/>
        <w:rPr>
          <w:color w:val="0F0F0F"/>
          <w:w w:val="105"/>
          <w:sz w:val="22"/>
          <w:szCs w:val="22"/>
          <w:u w:val="single"/>
        </w:rPr>
      </w:pPr>
      <w:r w:rsidRPr="003170F6">
        <w:rPr>
          <w:b/>
          <w:color w:val="0F0F0F"/>
          <w:w w:val="105"/>
          <w:sz w:val="22"/>
          <w:szCs w:val="22"/>
          <w:u w:val="single"/>
        </w:rPr>
        <w:t>Covered building</w:t>
      </w:r>
      <w:r w:rsidRPr="003170F6">
        <w:rPr>
          <w:color w:val="2F2F2F"/>
          <w:w w:val="105"/>
          <w:sz w:val="22"/>
          <w:szCs w:val="22"/>
          <w:u w:val="single"/>
        </w:rPr>
        <w:t xml:space="preserve"> </w:t>
      </w:r>
      <w:r w:rsidRPr="003170F6">
        <w:rPr>
          <w:color w:val="0F0F0F"/>
          <w:w w:val="105"/>
          <w:sz w:val="22"/>
          <w:szCs w:val="22"/>
          <w:u w:val="single"/>
        </w:rPr>
        <w:t>means any residential structure containing a single dwelling unit or manufactured dwelling, regardless of size, on its own lot or parcel, or any attached single dwelling unit, regardless of whether it is located on its own lot or parcel, where each unit extends from foundation to roof, such as an attached accessory dwelling unit (ADU), duplex, triplex, quadplex or townhouse</w:t>
      </w:r>
      <w:r w:rsidRPr="003170F6">
        <w:rPr>
          <w:color w:val="2F2F2F"/>
          <w:w w:val="105"/>
          <w:sz w:val="22"/>
          <w:szCs w:val="22"/>
          <w:u w:val="single"/>
        </w:rPr>
        <w:t xml:space="preserve">. </w:t>
      </w:r>
      <w:r w:rsidRPr="003170F6">
        <w:rPr>
          <w:color w:val="0F0F0F"/>
          <w:w w:val="105"/>
          <w:sz w:val="22"/>
          <w:szCs w:val="22"/>
          <w:u w:val="single"/>
        </w:rPr>
        <w:t>Covered building does not include detached accessory dwelling units, stacked condominiums or dwelling units where the unit does not extend from foundation to roof (ADUs can be stacked), or single dwelling units used solely for commercial purposes.</w:t>
      </w:r>
    </w:p>
    <w:p w14:paraId="756639EC" w14:textId="77777777" w:rsidR="00961509" w:rsidRPr="003170F6" w:rsidRDefault="00961509" w:rsidP="00961509">
      <w:pPr>
        <w:pStyle w:val="BodyText"/>
        <w:spacing w:after="240" w:line="384" w:lineRule="atLeast"/>
        <w:rPr>
          <w:sz w:val="22"/>
          <w:szCs w:val="22"/>
          <w:u w:val="single"/>
        </w:rPr>
      </w:pPr>
      <w:r w:rsidRPr="003170F6">
        <w:rPr>
          <w:b/>
          <w:color w:val="0F0F0F"/>
          <w:w w:val="105"/>
          <w:sz w:val="22"/>
          <w:szCs w:val="22"/>
          <w:u w:val="single"/>
        </w:rPr>
        <w:t>City Manager</w:t>
      </w:r>
      <w:r w:rsidRPr="003170F6">
        <w:rPr>
          <w:color w:val="424242"/>
          <w:w w:val="105"/>
          <w:sz w:val="22"/>
          <w:szCs w:val="22"/>
          <w:u w:val="single"/>
        </w:rPr>
        <w:t xml:space="preserve"> </w:t>
      </w:r>
      <w:r w:rsidRPr="003170F6">
        <w:rPr>
          <w:color w:val="0F0F0F"/>
          <w:w w:val="105"/>
          <w:sz w:val="22"/>
          <w:szCs w:val="22"/>
          <w:u w:val="single"/>
        </w:rPr>
        <w:t xml:space="preserve">means the City Manager of the City </w:t>
      </w:r>
      <w:r w:rsidRPr="003170F6">
        <w:rPr>
          <w:sz w:val="22"/>
          <w:szCs w:val="22"/>
          <w:u w:val="single"/>
        </w:rPr>
        <w:t xml:space="preserve">or </w:t>
      </w:r>
      <w:r w:rsidRPr="003170F6">
        <w:rPr>
          <w:color w:val="0F0F0F"/>
          <w:w w:val="105"/>
          <w:sz w:val="22"/>
          <w:szCs w:val="22"/>
          <w:u w:val="single"/>
        </w:rPr>
        <w:t xml:space="preserve">their authorized representative, designee, or agent. </w:t>
      </w:r>
    </w:p>
    <w:p w14:paraId="587C58D1" w14:textId="77777777" w:rsidR="00FC1A7F" w:rsidRPr="003170F6" w:rsidRDefault="00FC1A7F" w:rsidP="00DF0C62">
      <w:pPr>
        <w:pStyle w:val="BodyText"/>
        <w:spacing w:after="240" w:line="384" w:lineRule="atLeast"/>
        <w:ind w:right="195"/>
        <w:rPr>
          <w:b/>
          <w:color w:val="0F0F0F"/>
          <w:w w:val="105"/>
          <w:sz w:val="22"/>
          <w:szCs w:val="22"/>
          <w:u w:val="single"/>
        </w:rPr>
      </w:pPr>
      <w:r w:rsidRPr="003170F6">
        <w:rPr>
          <w:b/>
          <w:bCs/>
          <w:color w:val="222222"/>
          <w:sz w:val="22"/>
          <w:szCs w:val="22"/>
          <w:u w:val="single"/>
          <w:shd w:val="clear" w:color="auto" w:fill="FFFFFF"/>
        </w:rPr>
        <w:t>Duplex</w:t>
      </w:r>
      <w:r w:rsidRPr="003170F6">
        <w:rPr>
          <w:color w:val="222222"/>
          <w:sz w:val="22"/>
          <w:szCs w:val="22"/>
          <w:u w:val="single"/>
          <w:shd w:val="clear" w:color="auto" w:fill="FFFFFF"/>
        </w:rPr>
        <w:t xml:space="preserve"> means two </w:t>
      </w:r>
      <w:r w:rsidR="00481A31" w:rsidRPr="003170F6">
        <w:rPr>
          <w:color w:val="222222"/>
          <w:sz w:val="22"/>
          <w:szCs w:val="22"/>
          <w:u w:val="single"/>
          <w:shd w:val="clear" w:color="auto" w:fill="FFFFFF"/>
        </w:rPr>
        <w:t xml:space="preserve">attached </w:t>
      </w:r>
      <w:r w:rsidRPr="003170F6">
        <w:rPr>
          <w:color w:val="222222"/>
          <w:sz w:val="22"/>
          <w:szCs w:val="22"/>
          <w:u w:val="single"/>
          <w:shd w:val="clear" w:color="auto" w:fill="FFFFFF"/>
        </w:rPr>
        <w:t>dwelling units on one lot or parcel.</w:t>
      </w:r>
    </w:p>
    <w:p w14:paraId="35683E71" w14:textId="55001B26" w:rsidR="00CB248C" w:rsidRPr="003170F6" w:rsidRDefault="00A95686" w:rsidP="00DF0C62">
      <w:pPr>
        <w:pStyle w:val="BodyText"/>
        <w:spacing w:after="240" w:line="384" w:lineRule="atLeast"/>
        <w:ind w:right="195"/>
        <w:rPr>
          <w:sz w:val="22"/>
          <w:szCs w:val="22"/>
          <w:u w:val="single"/>
        </w:rPr>
      </w:pPr>
      <w:r w:rsidRPr="39AF94A4">
        <w:rPr>
          <w:b/>
          <w:bCs/>
          <w:color w:val="0F0F0F"/>
          <w:w w:val="105"/>
          <w:sz w:val="22"/>
          <w:szCs w:val="22"/>
          <w:u w:val="single"/>
        </w:rPr>
        <w:t>Energy</w:t>
      </w:r>
      <w:r w:rsidRPr="003170F6">
        <w:rPr>
          <w:color w:val="2F2F2F"/>
          <w:w w:val="105"/>
          <w:sz w:val="22"/>
          <w:szCs w:val="22"/>
          <w:u w:val="single"/>
        </w:rPr>
        <w:t xml:space="preserve"> </w:t>
      </w:r>
      <w:r w:rsidRPr="003170F6">
        <w:rPr>
          <w:color w:val="0F0F0F"/>
          <w:w w:val="105"/>
          <w:sz w:val="22"/>
          <w:szCs w:val="22"/>
          <w:u w:val="single"/>
        </w:rPr>
        <w:t>means electricity, natural gas, propane, steam, heating oil, wood, or other product sold for use in a building, or renewable on</w:t>
      </w:r>
      <w:r w:rsidR="318ADCE9" w:rsidRPr="003170F6">
        <w:rPr>
          <w:color w:val="0F0F0F"/>
          <w:w w:val="105"/>
          <w:sz w:val="22"/>
          <w:szCs w:val="22"/>
          <w:u w:val="single"/>
        </w:rPr>
        <w:t>-</w:t>
      </w:r>
      <w:r w:rsidRPr="003170F6">
        <w:rPr>
          <w:color w:val="0F0F0F"/>
          <w:w w:val="105"/>
          <w:sz w:val="22"/>
          <w:szCs w:val="22"/>
          <w:u w:val="single"/>
        </w:rPr>
        <w:t>site electricity generation, for purposes of providing heating, cooling, lighting, water heating, or for powering or fueling other end-uses in the building and related facilities.</w:t>
      </w:r>
    </w:p>
    <w:p w14:paraId="7B3039D5" w14:textId="77777777" w:rsidR="00CB248C" w:rsidRPr="003170F6" w:rsidRDefault="00A95686" w:rsidP="00DF0C62">
      <w:pPr>
        <w:pStyle w:val="BodyText"/>
        <w:spacing w:after="240" w:line="384" w:lineRule="atLeast"/>
        <w:ind w:right="219"/>
        <w:rPr>
          <w:sz w:val="22"/>
          <w:szCs w:val="22"/>
          <w:u w:val="single"/>
        </w:rPr>
      </w:pPr>
      <w:r w:rsidRPr="003170F6">
        <w:rPr>
          <w:b/>
          <w:color w:val="0F0F0F"/>
          <w:w w:val="105"/>
          <w:sz w:val="22"/>
          <w:szCs w:val="22"/>
          <w:u w:val="single"/>
        </w:rPr>
        <w:t>Homebuilder</w:t>
      </w:r>
      <w:r w:rsidRPr="003170F6">
        <w:rPr>
          <w:b/>
          <w:color w:val="424242"/>
          <w:w w:val="105"/>
          <w:sz w:val="22"/>
          <w:szCs w:val="22"/>
          <w:u w:val="single"/>
        </w:rPr>
        <w:t xml:space="preserve"> </w:t>
      </w:r>
      <w:r w:rsidRPr="003170F6">
        <w:rPr>
          <w:color w:val="0F0F0F"/>
          <w:w w:val="105"/>
          <w:sz w:val="22"/>
          <w:szCs w:val="22"/>
          <w:u w:val="single"/>
        </w:rPr>
        <w:t>means an individual or business entity building new construction single dwelling unit housing or covered building to be listed for sale</w:t>
      </w:r>
      <w:r w:rsidRPr="003170F6">
        <w:rPr>
          <w:color w:val="424242"/>
          <w:w w:val="105"/>
          <w:sz w:val="22"/>
          <w:szCs w:val="22"/>
          <w:u w:val="single"/>
        </w:rPr>
        <w:t>.</w:t>
      </w:r>
    </w:p>
    <w:p w14:paraId="042796D8" w14:textId="77777777" w:rsidR="00CB248C" w:rsidRPr="003170F6" w:rsidRDefault="00A95686" w:rsidP="00DF0C62">
      <w:pPr>
        <w:pStyle w:val="BodyText"/>
        <w:spacing w:after="240" w:line="384" w:lineRule="atLeast"/>
        <w:ind w:right="483"/>
        <w:rPr>
          <w:sz w:val="22"/>
          <w:szCs w:val="22"/>
          <w:u w:val="single"/>
        </w:rPr>
      </w:pPr>
      <w:r w:rsidRPr="003170F6">
        <w:rPr>
          <w:b/>
          <w:color w:val="0F0F0F"/>
          <w:w w:val="105"/>
          <w:sz w:val="22"/>
          <w:szCs w:val="22"/>
          <w:u w:val="single"/>
        </w:rPr>
        <w:t>Home Energy Assessor</w:t>
      </w:r>
      <w:r w:rsidRPr="003170F6">
        <w:rPr>
          <w:color w:val="2F2F2F"/>
          <w:w w:val="105"/>
          <w:sz w:val="22"/>
          <w:szCs w:val="22"/>
          <w:u w:val="single"/>
        </w:rPr>
        <w:t xml:space="preserve"> </w:t>
      </w:r>
      <w:r w:rsidRPr="003170F6">
        <w:rPr>
          <w:color w:val="0F0F0F"/>
          <w:w w:val="105"/>
          <w:sz w:val="22"/>
          <w:szCs w:val="22"/>
          <w:u w:val="single"/>
        </w:rPr>
        <w:t xml:space="preserve">means a person who is certified as a home energy assessor </w:t>
      </w:r>
      <w:r w:rsidRPr="003170F6">
        <w:rPr>
          <w:color w:val="0F0F0F"/>
          <w:w w:val="105"/>
          <w:sz w:val="22"/>
          <w:szCs w:val="22"/>
          <w:u w:val="single"/>
        </w:rPr>
        <w:lastRenderedPageBreak/>
        <w:t>by the Oregon Construction Contractors Board to determine home energy performance scores for residential dwelling units</w:t>
      </w:r>
      <w:r w:rsidRPr="003170F6">
        <w:rPr>
          <w:color w:val="424242"/>
          <w:w w:val="105"/>
          <w:sz w:val="22"/>
          <w:szCs w:val="22"/>
          <w:u w:val="single"/>
        </w:rPr>
        <w:t>.</w:t>
      </w:r>
    </w:p>
    <w:p w14:paraId="7DD296AF" w14:textId="77777777" w:rsidR="00CB248C" w:rsidRPr="003170F6" w:rsidRDefault="00A95686" w:rsidP="00DF0C62">
      <w:pPr>
        <w:pStyle w:val="BodyText"/>
        <w:spacing w:after="240" w:line="384" w:lineRule="atLeast"/>
        <w:ind w:right="323"/>
        <w:rPr>
          <w:sz w:val="22"/>
          <w:szCs w:val="22"/>
          <w:u w:val="single"/>
        </w:rPr>
      </w:pPr>
      <w:r w:rsidRPr="003170F6">
        <w:rPr>
          <w:b/>
          <w:color w:val="0F0F0F"/>
          <w:w w:val="105"/>
          <w:sz w:val="22"/>
          <w:szCs w:val="22"/>
          <w:u w:val="single"/>
        </w:rPr>
        <w:t>Home Energy Performance Report</w:t>
      </w:r>
      <w:r w:rsidRPr="003170F6">
        <w:rPr>
          <w:color w:val="0F0F0F"/>
          <w:w w:val="105"/>
          <w:sz w:val="22"/>
          <w:szCs w:val="22"/>
          <w:u w:val="single"/>
        </w:rPr>
        <w:t xml:space="preserve"> means the report prepared by a home energy assessor in compliance with Oregon Administrative Rules adopted by Oregon Department of Energy for Oregon Home Energy Score Standard. The Report must include the following information:</w:t>
      </w:r>
    </w:p>
    <w:p w14:paraId="12EBBCF3" w14:textId="0026189F" w:rsidR="00CB248C" w:rsidRPr="003170F6" w:rsidRDefault="00A95686" w:rsidP="003170F6">
      <w:pPr>
        <w:pStyle w:val="ListParagraph"/>
        <w:numPr>
          <w:ilvl w:val="0"/>
          <w:numId w:val="5"/>
        </w:numPr>
        <w:spacing w:before="0" w:after="240" w:line="384" w:lineRule="atLeast"/>
        <w:ind w:left="720" w:firstLine="0"/>
        <w:rPr>
          <w:color w:val="0F0F0F"/>
          <w:u w:val="single"/>
        </w:rPr>
      </w:pPr>
      <w:r w:rsidRPr="003170F6">
        <w:rPr>
          <w:color w:val="0F0F0F"/>
          <w:w w:val="105"/>
          <w:u w:val="single"/>
        </w:rPr>
        <w:t xml:space="preserve">The </w:t>
      </w:r>
      <w:r w:rsidR="00492189" w:rsidRPr="003170F6">
        <w:rPr>
          <w:color w:val="0F0F0F"/>
          <w:w w:val="105"/>
          <w:u w:val="single"/>
        </w:rPr>
        <w:t>H</w:t>
      </w:r>
      <w:r w:rsidRPr="003170F6">
        <w:rPr>
          <w:color w:val="0F0F0F"/>
          <w:w w:val="105"/>
          <w:u w:val="single"/>
        </w:rPr>
        <w:t xml:space="preserve">ome </w:t>
      </w:r>
      <w:r w:rsidR="00492189" w:rsidRPr="003170F6">
        <w:rPr>
          <w:color w:val="0F0F0F"/>
          <w:w w:val="105"/>
          <w:u w:val="single"/>
        </w:rPr>
        <w:t>E</w:t>
      </w:r>
      <w:r w:rsidRPr="003170F6">
        <w:rPr>
          <w:color w:val="0F0F0F"/>
          <w:w w:val="105"/>
          <w:u w:val="single"/>
        </w:rPr>
        <w:t xml:space="preserve">nergy </w:t>
      </w:r>
      <w:r w:rsidR="00492189" w:rsidRPr="003170F6">
        <w:rPr>
          <w:color w:val="0F0F0F"/>
          <w:w w:val="105"/>
          <w:u w:val="single"/>
        </w:rPr>
        <w:t>P</w:t>
      </w:r>
      <w:r w:rsidRPr="003170F6">
        <w:rPr>
          <w:color w:val="0F0F0F"/>
          <w:w w:val="105"/>
          <w:u w:val="single"/>
        </w:rPr>
        <w:t xml:space="preserve">erformance </w:t>
      </w:r>
      <w:r w:rsidR="00492189" w:rsidRPr="003170F6">
        <w:rPr>
          <w:color w:val="0F0F0F"/>
          <w:w w:val="105"/>
          <w:u w:val="single"/>
        </w:rPr>
        <w:t>S</w:t>
      </w:r>
      <w:r w:rsidRPr="003170F6">
        <w:rPr>
          <w:color w:val="0F0F0F"/>
          <w:w w:val="105"/>
          <w:u w:val="single"/>
        </w:rPr>
        <w:t>core and an explanation of the</w:t>
      </w:r>
      <w:r w:rsidRPr="003170F6">
        <w:rPr>
          <w:color w:val="0F0F0F"/>
          <w:spacing w:val="33"/>
          <w:w w:val="105"/>
          <w:u w:val="single"/>
        </w:rPr>
        <w:t xml:space="preserve"> </w:t>
      </w:r>
      <w:r w:rsidR="004A7B39" w:rsidRPr="003170F6">
        <w:rPr>
          <w:color w:val="0F0F0F"/>
          <w:spacing w:val="33"/>
          <w:w w:val="105"/>
          <w:u w:val="single"/>
        </w:rPr>
        <w:t>S</w:t>
      </w:r>
      <w:r w:rsidRPr="003170F6">
        <w:rPr>
          <w:color w:val="0F0F0F"/>
          <w:w w:val="105"/>
          <w:u w:val="single"/>
        </w:rPr>
        <w:t>core:</w:t>
      </w:r>
    </w:p>
    <w:p w14:paraId="78BC760A" w14:textId="77777777" w:rsidR="00CB248C" w:rsidRPr="003170F6" w:rsidRDefault="00A95686" w:rsidP="003170F6">
      <w:pPr>
        <w:pStyle w:val="ListParagraph"/>
        <w:numPr>
          <w:ilvl w:val="0"/>
          <w:numId w:val="5"/>
        </w:numPr>
        <w:spacing w:before="0" w:after="240" w:line="384" w:lineRule="atLeast"/>
        <w:ind w:left="720" w:firstLine="0"/>
        <w:rPr>
          <w:color w:val="0F0F0F"/>
          <w:u w:val="single"/>
        </w:rPr>
      </w:pPr>
      <w:r w:rsidRPr="003170F6">
        <w:rPr>
          <w:color w:val="0F0F0F"/>
          <w:w w:val="105"/>
          <w:u w:val="single"/>
        </w:rPr>
        <w:t xml:space="preserve">An estimate of the total annual energy used </w:t>
      </w:r>
      <w:r w:rsidRPr="003170F6">
        <w:rPr>
          <w:color w:val="2F2F2F"/>
          <w:w w:val="105"/>
          <w:u w:val="single"/>
        </w:rPr>
        <w:t>i</w:t>
      </w:r>
      <w:r w:rsidRPr="003170F6">
        <w:rPr>
          <w:color w:val="0F0F0F"/>
          <w:w w:val="105"/>
          <w:u w:val="single"/>
        </w:rPr>
        <w:t>n the home in retail units of energy by</w:t>
      </w:r>
      <w:r w:rsidRPr="003170F6">
        <w:rPr>
          <w:color w:val="0F0F0F"/>
          <w:spacing w:val="41"/>
          <w:w w:val="105"/>
          <w:u w:val="single"/>
        </w:rPr>
        <w:t xml:space="preserve"> </w:t>
      </w:r>
      <w:r w:rsidRPr="003170F6">
        <w:rPr>
          <w:color w:val="0F0F0F"/>
          <w:w w:val="105"/>
          <w:u w:val="single"/>
        </w:rPr>
        <w:t>fuel</w:t>
      </w:r>
      <w:r w:rsidR="00D3059A" w:rsidRPr="003170F6">
        <w:rPr>
          <w:color w:val="0F0F0F"/>
          <w:w w:val="105"/>
          <w:u w:val="single"/>
        </w:rPr>
        <w:t>:</w:t>
      </w:r>
    </w:p>
    <w:p w14:paraId="71094D93" w14:textId="77777777" w:rsidR="00CB248C" w:rsidRPr="003170F6" w:rsidRDefault="00A95686" w:rsidP="003170F6">
      <w:pPr>
        <w:pStyle w:val="ListParagraph"/>
        <w:numPr>
          <w:ilvl w:val="0"/>
          <w:numId w:val="5"/>
        </w:numPr>
        <w:tabs>
          <w:tab w:val="left" w:pos="625"/>
          <w:tab w:val="left" w:pos="626"/>
        </w:tabs>
        <w:spacing w:before="0" w:after="240" w:line="384" w:lineRule="atLeast"/>
        <w:ind w:left="720" w:right="694" w:firstLine="0"/>
        <w:rPr>
          <w:color w:val="0F0F0F"/>
          <w:u w:val="single"/>
        </w:rPr>
      </w:pPr>
      <w:r w:rsidRPr="003170F6">
        <w:rPr>
          <w:color w:val="0F0F0F"/>
          <w:w w:val="105"/>
          <w:u w:val="single"/>
        </w:rPr>
        <w:t xml:space="preserve">An estimate of the total annual energy generated by onsite solar electric, wind </w:t>
      </w:r>
      <w:r w:rsidR="00D3059A" w:rsidRPr="003170F6">
        <w:rPr>
          <w:color w:val="0F0F0F"/>
          <w:w w:val="105"/>
          <w:u w:val="single"/>
        </w:rPr>
        <w:t>electric</w:t>
      </w:r>
      <w:r w:rsidRPr="003170F6">
        <w:rPr>
          <w:color w:val="0F0F0F"/>
          <w:spacing w:val="-32"/>
          <w:w w:val="105"/>
          <w:u w:val="single"/>
        </w:rPr>
        <w:t xml:space="preserve">, </w:t>
      </w:r>
      <w:r w:rsidRPr="003170F6">
        <w:rPr>
          <w:color w:val="0F0F0F"/>
          <w:w w:val="105"/>
          <w:u w:val="single"/>
        </w:rPr>
        <w:t>hydroelectric, and solar water heating systems in retail units of energy, by type of fuel displaced by the</w:t>
      </w:r>
      <w:r w:rsidRPr="003170F6">
        <w:rPr>
          <w:color w:val="0F0F0F"/>
          <w:spacing w:val="-8"/>
          <w:w w:val="105"/>
          <w:u w:val="single"/>
        </w:rPr>
        <w:t xml:space="preserve"> </w:t>
      </w:r>
      <w:proofErr w:type="gramStart"/>
      <w:r w:rsidRPr="003170F6">
        <w:rPr>
          <w:color w:val="0F0F0F"/>
          <w:w w:val="105"/>
          <w:u w:val="single"/>
        </w:rPr>
        <w:t>generation;</w:t>
      </w:r>
      <w:proofErr w:type="gramEnd"/>
    </w:p>
    <w:p w14:paraId="0CF1E8A2" w14:textId="77777777" w:rsidR="00CB248C" w:rsidRPr="003170F6" w:rsidRDefault="00A95686" w:rsidP="003170F6">
      <w:pPr>
        <w:pStyle w:val="ListParagraph"/>
        <w:numPr>
          <w:ilvl w:val="0"/>
          <w:numId w:val="5"/>
        </w:numPr>
        <w:tabs>
          <w:tab w:val="left" w:pos="618"/>
          <w:tab w:val="left" w:pos="622"/>
        </w:tabs>
        <w:spacing w:before="0" w:after="240" w:line="384" w:lineRule="atLeast"/>
        <w:ind w:left="720" w:right="315" w:firstLine="0"/>
        <w:rPr>
          <w:color w:val="0F0F0F"/>
          <w:u w:val="single"/>
        </w:rPr>
      </w:pPr>
      <w:r w:rsidRPr="003170F6">
        <w:rPr>
          <w:color w:val="0F0F0F"/>
          <w:w w:val="105"/>
          <w:u w:val="single"/>
        </w:rPr>
        <w:t>An estimate of the total monthly or annual cost of energy purchased for use in the</w:t>
      </w:r>
      <w:r w:rsidR="00D3059A" w:rsidRPr="003170F6">
        <w:rPr>
          <w:color w:val="0F0F0F"/>
          <w:w w:val="105"/>
          <w:u w:val="single"/>
        </w:rPr>
        <w:t xml:space="preserve"> covered building</w:t>
      </w:r>
      <w:r w:rsidRPr="003170F6">
        <w:rPr>
          <w:color w:val="0F0F0F"/>
          <w:w w:val="105"/>
          <w:u w:val="single"/>
        </w:rPr>
        <w:t xml:space="preserve"> in dollars, by fuel type, based on the current average annual retail residential energy price of the utility serving the covered building at the time of the report and the average annual energy prices of nonregulated fuels, by fuel type, as provided by the Oregon Department of</w:t>
      </w:r>
      <w:r w:rsidRPr="003170F6">
        <w:rPr>
          <w:color w:val="0F0F0F"/>
          <w:spacing w:val="-3"/>
          <w:w w:val="105"/>
          <w:u w:val="single"/>
        </w:rPr>
        <w:t xml:space="preserve"> </w:t>
      </w:r>
      <w:proofErr w:type="gramStart"/>
      <w:r w:rsidRPr="003170F6">
        <w:rPr>
          <w:color w:val="0F0F0F"/>
          <w:w w:val="105"/>
          <w:u w:val="single"/>
        </w:rPr>
        <w:t>Energy;</w:t>
      </w:r>
      <w:proofErr w:type="gramEnd"/>
    </w:p>
    <w:p w14:paraId="37763571" w14:textId="77777777" w:rsidR="00CB248C" w:rsidRPr="003170F6" w:rsidRDefault="00A95686" w:rsidP="003170F6">
      <w:pPr>
        <w:pStyle w:val="ListParagraph"/>
        <w:numPr>
          <w:ilvl w:val="0"/>
          <w:numId w:val="5"/>
        </w:numPr>
        <w:tabs>
          <w:tab w:val="left" w:pos="611"/>
          <w:tab w:val="left" w:pos="612"/>
        </w:tabs>
        <w:spacing w:before="0" w:after="240" w:line="384" w:lineRule="atLeast"/>
        <w:ind w:left="720" w:right="256" w:firstLine="0"/>
        <w:rPr>
          <w:color w:val="0F0F0F"/>
          <w:u w:val="single"/>
        </w:rPr>
      </w:pPr>
      <w:r w:rsidRPr="003170F6">
        <w:rPr>
          <w:color w:val="0F0F0F"/>
          <w:w w:val="105"/>
          <w:u w:val="single"/>
        </w:rPr>
        <w:t>The current average annual utility retail residential energy price in dollars, by fuel type,</w:t>
      </w:r>
      <w:r w:rsidR="00D3059A" w:rsidRPr="003170F6">
        <w:rPr>
          <w:color w:val="0F0F0F"/>
          <w:w w:val="105"/>
          <w:u w:val="single"/>
        </w:rPr>
        <w:t xml:space="preserve"> </w:t>
      </w:r>
      <w:proofErr w:type="gramStart"/>
      <w:r w:rsidR="00D3059A" w:rsidRPr="003170F6">
        <w:rPr>
          <w:color w:val="0F0F0F"/>
          <w:w w:val="105"/>
          <w:u w:val="single"/>
        </w:rPr>
        <w:t>and</w:t>
      </w:r>
      <w:r w:rsidRPr="003170F6">
        <w:rPr>
          <w:color w:val="0F0F0F"/>
          <w:w w:val="105"/>
          <w:u w:val="single"/>
        </w:rPr>
        <w:t xml:space="preserve"> </w:t>
      </w:r>
      <w:r w:rsidR="00D3059A" w:rsidRPr="003170F6">
        <w:rPr>
          <w:color w:val="0F0F0F"/>
          <w:spacing w:val="-39"/>
          <w:w w:val="105"/>
          <w:u w:val="single"/>
        </w:rPr>
        <w:t xml:space="preserve"> </w:t>
      </w:r>
      <w:r w:rsidRPr="003170F6">
        <w:rPr>
          <w:color w:val="0F0F0F"/>
          <w:w w:val="105"/>
          <w:u w:val="single"/>
        </w:rPr>
        <w:t>the</w:t>
      </w:r>
      <w:proofErr w:type="gramEnd"/>
      <w:r w:rsidRPr="003170F6">
        <w:rPr>
          <w:color w:val="0F0F0F"/>
          <w:w w:val="105"/>
          <w:u w:val="single"/>
        </w:rPr>
        <w:t xml:space="preserve"> average annual energy prices of nonregulated fuels, by fuel type, provided by the Oregon Department of</w:t>
      </w:r>
      <w:r w:rsidRPr="003170F6">
        <w:rPr>
          <w:color w:val="0F0F0F"/>
          <w:spacing w:val="1"/>
          <w:w w:val="105"/>
          <w:u w:val="single"/>
        </w:rPr>
        <w:t xml:space="preserve"> </w:t>
      </w:r>
      <w:r w:rsidRPr="003170F6">
        <w:rPr>
          <w:color w:val="0F0F0F"/>
          <w:w w:val="105"/>
          <w:u w:val="single"/>
        </w:rPr>
        <w:t>Energy;</w:t>
      </w:r>
    </w:p>
    <w:p w14:paraId="4CECF86E" w14:textId="1BF225BF" w:rsidR="00CB248C" w:rsidRPr="003170F6" w:rsidRDefault="00A95686" w:rsidP="003170F6">
      <w:pPr>
        <w:pStyle w:val="ListParagraph"/>
        <w:numPr>
          <w:ilvl w:val="0"/>
          <w:numId w:val="5"/>
        </w:numPr>
        <w:tabs>
          <w:tab w:val="left" w:pos="611"/>
          <w:tab w:val="left" w:pos="612"/>
        </w:tabs>
        <w:spacing w:before="0" w:after="240" w:line="384" w:lineRule="atLeast"/>
        <w:ind w:left="720" w:right="297" w:firstLine="0"/>
        <w:rPr>
          <w:color w:val="0F0F0F"/>
          <w:u w:val="single"/>
        </w:rPr>
      </w:pPr>
      <w:r w:rsidRPr="003170F6">
        <w:rPr>
          <w:color w:val="0F0F0F"/>
          <w:w w:val="105"/>
          <w:u w:val="single"/>
        </w:rPr>
        <w:t xml:space="preserve">At least one comparison </w:t>
      </w:r>
      <w:r w:rsidR="004A7B39" w:rsidRPr="003170F6">
        <w:rPr>
          <w:color w:val="0F0F0F"/>
          <w:w w:val="105"/>
          <w:u w:val="single"/>
        </w:rPr>
        <w:t>H</w:t>
      </w:r>
      <w:r w:rsidRPr="003170F6">
        <w:rPr>
          <w:color w:val="0F0F0F"/>
          <w:w w:val="105"/>
          <w:u w:val="single"/>
        </w:rPr>
        <w:t xml:space="preserve">ome </w:t>
      </w:r>
      <w:r w:rsidR="004A7B39" w:rsidRPr="003170F6">
        <w:rPr>
          <w:color w:val="0F0F0F"/>
          <w:w w:val="105"/>
          <w:u w:val="single"/>
        </w:rPr>
        <w:t>E</w:t>
      </w:r>
      <w:r w:rsidRPr="003170F6">
        <w:rPr>
          <w:color w:val="0F0F0F"/>
          <w:w w:val="105"/>
          <w:u w:val="single"/>
        </w:rPr>
        <w:t xml:space="preserve">nergy </w:t>
      </w:r>
      <w:r w:rsidR="004A7B39" w:rsidRPr="003170F6">
        <w:rPr>
          <w:color w:val="0F0F0F"/>
          <w:w w:val="105"/>
          <w:u w:val="single"/>
        </w:rPr>
        <w:t>P</w:t>
      </w:r>
      <w:r w:rsidRPr="003170F6">
        <w:rPr>
          <w:color w:val="0F0F0F"/>
          <w:w w:val="105"/>
          <w:u w:val="single"/>
        </w:rPr>
        <w:t xml:space="preserve">erformance </w:t>
      </w:r>
      <w:r w:rsidR="004A7B39" w:rsidRPr="003170F6">
        <w:rPr>
          <w:color w:val="0F0F0F"/>
          <w:w w:val="105"/>
          <w:u w:val="single"/>
        </w:rPr>
        <w:t>S</w:t>
      </w:r>
      <w:r w:rsidRPr="003170F6">
        <w:rPr>
          <w:color w:val="0F0F0F"/>
          <w:w w:val="105"/>
          <w:u w:val="single"/>
        </w:rPr>
        <w:t xml:space="preserve">core that provides context for the range of potential scores. Examples of comparison homes include, but are not limited to, </w:t>
      </w:r>
      <w:r w:rsidRPr="003170F6">
        <w:rPr>
          <w:color w:val="0F0F0F"/>
          <w:spacing w:val="-35"/>
          <w:w w:val="105"/>
          <w:u w:val="single"/>
        </w:rPr>
        <w:t xml:space="preserve">a </w:t>
      </w:r>
      <w:r w:rsidRPr="003170F6">
        <w:rPr>
          <w:color w:val="0F0F0F"/>
          <w:w w:val="105"/>
          <w:u w:val="single"/>
        </w:rPr>
        <w:t>similar home with Oregon's average energy consumption, the same home built to Oregon energy code, or the same home with certain energy efficiency</w:t>
      </w:r>
      <w:r w:rsidRPr="003170F6">
        <w:rPr>
          <w:color w:val="0F0F0F"/>
          <w:spacing w:val="21"/>
          <w:w w:val="105"/>
          <w:u w:val="single"/>
        </w:rPr>
        <w:t xml:space="preserve"> </w:t>
      </w:r>
      <w:proofErr w:type="gramStart"/>
      <w:r w:rsidRPr="003170F6">
        <w:rPr>
          <w:color w:val="0F0F0F"/>
          <w:w w:val="105"/>
          <w:u w:val="single"/>
        </w:rPr>
        <w:t>upgrades;</w:t>
      </w:r>
      <w:proofErr w:type="gramEnd"/>
    </w:p>
    <w:p w14:paraId="3A037FA2" w14:textId="5BB450FB" w:rsidR="00CB248C" w:rsidRPr="003170F6" w:rsidRDefault="00A95686" w:rsidP="003170F6">
      <w:pPr>
        <w:pStyle w:val="ListParagraph"/>
        <w:numPr>
          <w:ilvl w:val="0"/>
          <w:numId w:val="5"/>
        </w:numPr>
        <w:spacing w:before="0" w:after="240" w:line="384" w:lineRule="atLeast"/>
        <w:ind w:left="720" w:right="201" w:firstLine="0"/>
        <w:rPr>
          <w:color w:val="0F0F0F"/>
          <w:u w:val="single"/>
        </w:rPr>
      </w:pPr>
      <w:r w:rsidRPr="003170F6">
        <w:rPr>
          <w:color w:val="0F0F0F"/>
          <w:w w:val="105"/>
          <w:u w:val="single"/>
        </w:rPr>
        <w:t xml:space="preserve">The name of the entity that assigned the </w:t>
      </w:r>
      <w:r w:rsidR="004A7B39" w:rsidRPr="003170F6">
        <w:rPr>
          <w:color w:val="0F0F0F"/>
          <w:w w:val="105"/>
          <w:u w:val="single"/>
        </w:rPr>
        <w:t>H</w:t>
      </w:r>
      <w:r w:rsidRPr="003170F6">
        <w:rPr>
          <w:color w:val="0F0F0F"/>
          <w:w w:val="105"/>
          <w:u w:val="single"/>
        </w:rPr>
        <w:t xml:space="preserve">ome </w:t>
      </w:r>
      <w:r w:rsidR="004A7B39" w:rsidRPr="003170F6">
        <w:rPr>
          <w:color w:val="0F0F0F"/>
          <w:w w:val="105"/>
          <w:u w:val="single"/>
        </w:rPr>
        <w:t>E</w:t>
      </w:r>
      <w:r w:rsidRPr="003170F6">
        <w:rPr>
          <w:color w:val="0F0F0F"/>
          <w:w w:val="105"/>
          <w:u w:val="single"/>
        </w:rPr>
        <w:t xml:space="preserve">nergy </w:t>
      </w:r>
      <w:r w:rsidR="004A7B39" w:rsidRPr="003170F6">
        <w:rPr>
          <w:color w:val="0F0F0F"/>
          <w:w w:val="105"/>
          <w:u w:val="single"/>
        </w:rPr>
        <w:t>P</w:t>
      </w:r>
      <w:r w:rsidRPr="003170F6">
        <w:rPr>
          <w:color w:val="0F0F0F"/>
          <w:w w:val="105"/>
          <w:u w:val="single"/>
        </w:rPr>
        <w:t xml:space="preserve">erformance </w:t>
      </w:r>
      <w:r w:rsidR="004A7B39" w:rsidRPr="003170F6">
        <w:rPr>
          <w:color w:val="0F0F0F"/>
          <w:w w:val="105"/>
          <w:u w:val="single"/>
        </w:rPr>
        <w:t>S</w:t>
      </w:r>
      <w:r w:rsidRPr="003170F6">
        <w:rPr>
          <w:color w:val="0F0F0F"/>
          <w:w w:val="105"/>
          <w:u w:val="single"/>
        </w:rPr>
        <w:t>core and that entity</w:t>
      </w:r>
      <w:r w:rsidRPr="003170F6">
        <w:rPr>
          <w:color w:val="2A2A2A"/>
          <w:w w:val="105"/>
          <w:u w:val="single"/>
        </w:rPr>
        <w:t>'</w:t>
      </w:r>
      <w:r w:rsidRPr="003170F6">
        <w:rPr>
          <w:color w:val="0F0F0F"/>
          <w:w w:val="105"/>
          <w:u w:val="single"/>
        </w:rPr>
        <w:t>s Oregon Construction Contractors Board license number if such a license is required by</w:t>
      </w:r>
      <w:r w:rsidR="00D3059A" w:rsidRPr="003170F6">
        <w:rPr>
          <w:color w:val="0F0F0F"/>
          <w:w w:val="105"/>
          <w:u w:val="single"/>
        </w:rPr>
        <w:t xml:space="preserve"> </w:t>
      </w:r>
      <w:proofErr w:type="gramStart"/>
      <w:r w:rsidR="00D3059A" w:rsidRPr="003170F6">
        <w:rPr>
          <w:color w:val="0F0F0F"/>
          <w:w w:val="105"/>
          <w:u w:val="single"/>
        </w:rPr>
        <w:t>law</w:t>
      </w:r>
      <w:r w:rsidRPr="003170F6">
        <w:rPr>
          <w:color w:val="0F0F0F"/>
          <w:spacing w:val="-36"/>
          <w:w w:val="105"/>
          <w:u w:val="single"/>
        </w:rPr>
        <w:t>;</w:t>
      </w:r>
      <w:proofErr w:type="gramEnd"/>
    </w:p>
    <w:p w14:paraId="3344445E" w14:textId="77777777" w:rsidR="00CB248C" w:rsidRPr="003170F6" w:rsidRDefault="00A95686" w:rsidP="003170F6">
      <w:pPr>
        <w:pStyle w:val="ListParagraph"/>
        <w:numPr>
          <w:ilvl w:val="0"/>
          <w:numId w:val="5"/>
        </w:numPr>
        <w:spacing w:before="0" w:after="240" w:line="384" w:lineRule="atLeast"/>
        <w:ind w:left="720" w:firstLine="0"/>
        <w:rPr>
          <w:color w:val="0F0F0F"/>
          <w:u w:val="single"/>
        </w:rPr>
      </w:pPr>
      <w:r w:rsidRPr="003170F6">
        <w:rPr>
          <w:color w:val="0F0F0F"/>
          <w:w w:val="105"/>
          <w:u w:val="single"/>
        </w:rPr>
        <w:lastRenderedPageBreak/>
        <w:t>The date the building energy assessment was</w:t>
      </w:r>
      <w:r w:rsidRPr="003170F6">
        <w:rPr>
          <w:color w:val="0F0F0F"/>
          <w:spacing w:val="9"/>
          <w:w w:val="105"/>
          <w:u w:val="single"/>
        </w:rPr>
        <w:t xml:space="preserve"> </w:t>
      </w:r>
      <w:proofErr w:type="gramStart"/>
      <w:r w:rsidRPr="003170F6">
        <w:rPr>
          <w:color w:val="0F0F0F"/>
          <w:w w:val="105"/>
          <w:u w:val="single"/>
        </w:rPr>
        <w:t>performed;</w:t>
      </w:r>
      <w:proofErr w:type="gramEnd"/>
    </w:p>
    <w:p w14:paraId="5CFF8DCF" w14:textId="4A0B78E9" w:rsidR="00CB248C" w:rsidRPr="003170F6" w:rsidRDefault="00A95686" w:rsidP="003170F6">
      <w:pPr>
        <w:pStyle w:val="ListParagraph"/>
        <w:numPr>
          <w:ilvl w:val="0"/>
          <w:numId w:val="5"/>
        </w:numPr>
        <w:spacing w:before="0" w:after="240" w:line="384" w:lineRule="atLeast"/>
        <w:ind w:left="720" w:right="358" w:firstLine="0"/>
        <w:rPr>
          <w:color w:val="0F0F0F"/>
          <w:u w:val="single"/>
        </w:rPr>
      </w:pPr>
      <w:r w:rsidRPr="003170F6">
        <w:rPr>
          <w:color w:val="0F0F0F"/>
          <w:w w:val="105"/>
          <w:u w:val="single"/>
        </w:rPr>
        <w:t>For reports that meet all requirements of Oregon Administrative Rules adopted by</w:t>
      </w:r>
      <w:r w:rsidR="00D3059A" w:rsidRPr="003170F6">
        <w:rPr>
          <w:color w:val="0F0F0F"/>
          <w:w w:val="105"/>
          <w:u w:val="single"/>
        </w:rPr>
        <w:t xml:space="preserve"> Oregon</w:t>
      </w:r>
      <w:r w:rsidRPr="003170F6">
        <w:rPr>
          <w:color w:val="0F0F0F"/>
          <w:spacing w:val="-35"/>
          <w:w w:val="105"/>
          <w:u w:val="single"/>
        </w:rPr>
        <w:t xml:space="preserve"> </w:t>
      </w:r>
      <w:r w:rsidRPr="003170F6">
        <w:rPr>
          <w:color w:val="0F0F0F"/>
          <w:w w:val="105"/>
          <w:u w:val="single"/>
        </w:rPr>
        <w:t>Department of Energy for Oregon</w:t>
      </w:r>
      <w:r w:rsidRPr="003170F6">
        <w:rPr>
          <w:color w:val="2A2A2A"/>
          <w:w w:val="105"/>
          <w:u w:val="single"/>
        </w:rPr>
        <w:t>'</w:t>
      </w:r>
      <w:r w:rsidRPr="003170F6">
        <w:rPr>
          <w:color w:val="0F0F0F"/>
          <w:w w:val="105"/>
          <w:u w:val="single"/>
        </w:rPr>
        <w:t>s Home Energy Performance Score Standard, the statement "This report meets Oregon</w:t>
      </w:r>
      <w:r w:rsidRPr="003170F6">
        <w:rPr>
          <w:color w:val="2A2A2A"/>
          <w:w w:val="105"/>
          <w:u w:val="single"/>
        </w:rPr>
        <w:t>'</w:t>
      </w:r>
      <w:r w:rsidRPr="003170F6">
        <w:rPr>
          <w:color w:val="0F0F0F"/>
          <w:w w:val="105"/>
          <w:u w:val="single"/>
        </w:rPr>
        <w:t xml:space="preserve">s Home Energy Performance Score </w:t>
      </w:r>
      <w:r w:rsidRPr="003170F6">
        <w:rPr>
          <w:color w:val="0F0F0F"/>
          <w:spacing w:val="-3"/>
          <w:w w:val="105"/>
          <w:u w:val="single"/>
        </w:rPr>
        <w:t>standard</w:t>
      </w:r>
      <w:r w:rsidRPr="003170F6">
        <w:rPr>
          <w:color w:val="2A2A2A"/>
          <w:spacing w:val="-3"/>
          <w:w w:val="105"/>
          <w:u w:val="single"/>
        </w:rPr>
        <w:t xml:space="preserve">" </w:t>
      </w:r>
      <w:r w:rsidRPr="003170F6">
        <w:rPr>
          <w:color w:val="0F0F0F"/>
          <w:w w:val="105"/>
          <w:u w:val="single"/>
        </w:rPr>
        <w:t xml:space="preserve">must be included on </w:t>
      </w:r>
      <w:r w:rsidR="004A7B39" w:rsidRPr="003170F6">
        <w:rPr>
          <w:color w:val="0F0F0F"/>
          <w:w w:val="105"/>
          <w:u w:val="single"/>
        </w:rPr>
        <w:t>H</w:t>
      </w:r>
      <w:r w:rsidRPr="003170F6">
        <w:rPr>
          <w:color w:val="0F0F0F"/>
          <w:w w:val="105"/>
          <w:u w:val="single"/>
        </w:rPr>
        <w:t xml:space="preserve">ome </w:t>
      </w:r>
      <w:r w:rsidR="004A7B39" w:rsidRPr="003170F6">
        <w:rPr>
          <w:color w:val="0F0F0F"/>
          <w:w w:val="105"/>
          <w:u w:val="single"/>
        </w:rPr>
        <w:t>E</w:t>
      </w:r>
      <w:r w:rsidRPr="003170F6">
        <w:rPr>
          <w:color w:val="0F0F0F"/>
          <w:w w:val="105"/>
          <w:u w:val="single"/>
        </w:rPr>
        <w:t xml:space="preserve">nergy </w:t>
      </w:r>
      <w:r w:rsidR="004A7B39" w:rsidRPr="003170F6">
        <w:rPr>
          <w:color w:val="0F0F0F"/>
          <w:w w:val="105"/>
          <w:u w:val="single"/>
        </w:rPr>
        <w:t>P</w:t>
      </w:r>
      <w:r w:rsidRPr="003170F6">
        <w:rPr>
          <w:color w:val="0F0F0F"/>
          <w:w w:val="105"/>
          <w:u w:val="single"/>
        </w:rPr>
        <w:t xml:space="preserve">erformance </w:t>
      </w:r>
      <w:r w:rsidR="004A7B39" w:rsidRPr="003170F6">
        <w:rPr>
          <w:color w:val="0F0F0F"/>
          <w:w w:val="105"/>
          <w:u w:val="single"/>
        </w:rPr>
        <w:t>R</w:t>
      </w:r>
      <w:r w:rsidRPr="003170F6">
        <w:rPr>
          <w:color w:val="0F0F0F"/>
          <w:w w:val="105"/>
          <w:u w:val="single"/>
        </w:rPr>
        <w:t>eports;</w:t>
      </w:r>
      <w:r w:rsidRPr="003170F6">
        <w:rPr>
          <w:color w:val="0F0F0F"/>
          <w:spacing w:val="21"/>
          <w:w w:val="105"/>
          <w:u w:val="single"/>
        </w:rPr>
        <w:t xml:space="preserve"> </w:t>
      </w:r>
      <w:r w:rsidRPr="003170F6">
        <w:rPr>
          <w:color w:val="0F0F0F"/>
          <w:w w:val="105"/>
          <w:u w:val="single"/>
        </w:rPr>
        <w:t>and</w:t>
      </w:r>
    </w:p>
    <w:p w14:paraId="52F018DD" w14:textId="1D95B739" w:rsidR="00CB248C" w:rsidRPr="003170F6" w:rsidRDefault="00A95686" w:rsidP="003170F6">
      <w:pPr>
        <w:pStyle w:val="ListParagraph"/>
        <w:numPr>
          <w:ilvl w:val="0"/>
          <w:numId w:val="5"/>
        </w:numPr>
        <w:spacing w:before="0" w:after="240" w:line="384" w:lineRule="atLeast"/>
        <w:ind w:left="720" w:right="176" w:firstLine="0"/>
        <w:rPr>
          <w:color w:val="0F0F0F"/>
          <w:u w:val="single"/>
        </w:rPr>
      </w:pPr>
      <w:r w:rsidRPr="003170F6">
        <w:rPr>
          <w:color w:val="0F0F0F"/>
          <w:w w:val="105"/>
          <w:u w:val="single"/>
        </w:rPr>
        <w:t>A disclaimer on the potential impacts of vegetation and exterior build</w:t>
      </w:r>
      <w:r w:rsidRPr="003170F6">
        <w:rPr>
          <w:color w:val="2A2A2A"/>
          <w:w w:val="105"/>
          <w:u w:val="single"/>
        </w:rPr>
        <w:t>i</w:t>
      </w:r>
      <w:r w:rsidRPr="003170F6">
        <w:rPr>
          <w:color w:val="0F0F0F"/>
          <w:w w:val="105"/>
          <w:u w:val="single"/>
        </w:rPr>
        <w:t xml:space="preserve">ng features on energy efficiency, for example, </w:t>
      </w:r>
      <w:r w:rsidR="00DE534C" w:rsidRPr="003170F6">
        <w:rPr>
          <w:color w:val="0F0F0F"/>
          <w:w w:val="105"/>
          <w:u w:val="single"/>
        </w:rPr>
        <w:t>“</w:t>
      </w:r>
      <w:r w:rsidRPr="003170F6">
        <w:rPr>
          <w:color w:val="0F0F0F"/>
          <w:w w:val="105"/>
          <w:u w:val="single"/>
        </w:rPr>
        <w:t xml:space="preserve">Trees and exterior building features may provide additional </w:t>
      </w:r>
      <w:r w:rsidR="00DE534C" w:rsidRPr="003170F6">
        <w:rPr>
          <w:color w:val="0F0F0F"/>
          <w:w w:val="105"/>
          <w:u w:val="single"/>
        </w:rPr>
        <w:t xml:space="preserve">energy </w:t>
      </w:r>
      <w:r w:rsidRPr="003170F6">
        <w:rPr>
          <w:color w:val="0F0F0F"/>
          <w:w w:val="105"/>
          <w:u w:val="single"/>
        </w:rPr>
        <w:t>efficiency benefits to the building</w:t>
      </w:r>
      <w:r w:rsidRPr="003170F6">
        <w:rPr>
          <w:color w:val="595959"/>
          <w:w w:val="105"/>
          <w:u w:val="single"/>
        </w:rPr>
        <w:t xml:space="preserve">. </w:t>
      </w:r>
      <w:r w:rsidRPr="003170F6">
        <w:rPr>
          <w:color w:val="0F0F0F"/>
          <w:w w:val="105"/>
          <w:u w:val="single"/>
        </w:rPr>
        <w:t>Visit energy</w:t>
      </w:r>
      <w:r w:rsidRPr="003170F6">
        <w:rPr>
          <w:color w:val="3D3D3D"/>
          <w:w w:val="105"/>
          <w:u w:val="single"/>
        </w:rPr>
        <w:t>.</w:t>
      </w:r>
      <w:r w:rsidRPr="003170F6">
        <w:rPr>
          <w:color w:val="0F0F0F"/>
          <w:w w:val="105"/>
          <w:u w:val="single"/>
        </w:rPr>
        <w:t>gov to learn</w:t>
      </w:r>
      <w:r w:rsidRPr="003170F6">
        <w:rPr>
          <w:color w:val="0F0F0F"/>
          <w:spacing w:val="25"/>
          <w:w w:val="105"/>
          <w:u w:val="single"/>
        </w:rPr>
        <w:t xml:space="preserve"> </w:t>
      </w:r>
      <w:r w:rsidRPr="003170F6">
        <w:rPr>
          <w:color w:val="0F0F0F"/>
          <w:w w:val="105"/>
          <w:u w:val="single"/>
        </w:rPr>
        <w:t>more</w:t>
      </w:r>
      <w:r w:rsidRPr="003170F6">
        <w:rPr>
          <w:color w:val="3D3D3D"/>
          <w:w w:val="105"/>
          <w:u w:val="single"/>
        </w:rPr>
        <w:t>.</w:t>
      </w:r>
      <w:r w:rsidRPr="003170F6">
        <w:rPr>
          <w:color w:val="0F0F0F"/>
          <w:w w:val="105"/>
          <w:u w:val="single"/>
        </w:rPr>
        <w:t>"</w:t>
      </w:r>
    </w:p>
    <w:p w14:paraId="5FF6A7E1" w14:textId="77777777" w:rsidR="00CB248C" w:rsidRPr="003170F6" w:rsidRDefault="00A95686" w:rsidP="003170F6">
      <w:pPr>
        <w:pStyle w:val="ListParagraph"/>
        <w:numPr>
          <w:ilvl w:val="0"/>
          <w:numId w:val="5"/>
        </w:numPr>
        <w:tabs>
          <w:tab w:val="left" w:pos="540"/>
        </w:tabs>
        <w:spacing w:before="0" w:after="240" w:line="384" w:lineRule="atLeast"/>
        <w:ind w:left="720" w:right="235" w:firstLine="0"/>
        <w:rPr>
          <w:color w:val="0F0F0F"/>
          <w:u w:val="single"/>
        </w:rPr>
      </w:pPr>
      <w:r w:rsidRPr="003170F6">
        <w:rPr>
          <w:color w:val="0F0F0F"/>
          <w:w w:val="105"/>
          <w:u w:val="single"/>
        </w:rPr>
        <w:t xml:space="preserve">A disclaimer on the potential for undisclosed energy efficient improvements and/or assets </w:t>
      </w:r>
      <w:r w:rsidRPr="003170F6">
        <w:rPr>
          <w:color w:val="0F0F0F"/>
          <w:spacing w:val="-31"/>
          <w:w w:val="105"/>
          <w:u w:val="single"/>
        </w:rPr>
        <w:t xml:space="preserve">in </w:t>
      </w:r>
      <w:r w:rsidRPr="003170F6">
        <w:rPr>
          <w:color w:val="0F0F0F"/>
          <w:w w:val="105"/>
          <w:u w:val="single"/>
        </w:rPr>
        <w:t>the building, for example, "Additional energy efficient features may be present in the home and were not documented at time of Home Energy Score</w:t>
      </w:r>
      <w:r w:rsidRPr="003170F6">
        <w:rPr>
          <w:color w:val="0F0F0F"/>
          <w:spacing w:val="-2"/>
          <w:w w:val="105"/>
          <w:u w:val="single"/>
        </w:rPr>
        <w:t xml:space="preserve"> </w:t>
      </w:r>
      <w:r w:rsidRPr="003170F6">
        <w:rPr>
          <w:color w:val="0F0F0F"/>
          <w:w w:val="105"/>
          <w:u w:val="single"/>
        </w:rPr>
        <w:t>assessment."</w:t>
      </w:r>
    </w:p>
    <w:p w14:paraId="14935B87" w14:textId="7D9C2315" w:rsidR="00CB248C" w:rsidRPr="003170F6" w:rsidRDefault="00A95686" w:rsidP="003170F6">
      <w:pPr>
        <w:pStyle w:val="ListParagraph"/>
        <w:numPr>
          <w:ilvl w:val="0"/>
          <w:numId w:val="5"/>
        </w:numPr>
        <w:spacing w:before="0" w:after="240" w:line="384" w:lineRule="atLeast"/>
        <w:ind w:left="720" w:right="402" w:firstLine="0"/>
        <w:rPr>
          <w:color w:val="0F0F0F"/>
          <w:u w:val="single"/>
        </w:rPr>
      </w:pPr>
      <w:r w:rsidRPr="003170F6">
        <w:rPr>
          <w:color w:val="0F0F0F"/>
          <w:w w:val="105"/>
          <w:u w:val="single"/>
        </w:rPr>
        <w:t>Any additional Home Energy Performance Report or Home Energy Performance</w:t>
      </w:r>
      <w:r w:rsidR="00D3059A" w:rsidRPr="003170F6">
        <w:rPr>
          <w:color w:val="0F0F0F"/>
          <w:w w:val="105"/>
          <w:u w:val="single"/>
        </w:rPr>
        <w:t xml:space="preserve"> </w:t>
      </w:r>
      <w:proofErr w:type="gramStart"/>
      <w:r w:rsidR="00D3059A" w:rsidRPr="003170F6">
        <w:rPr>
          <w:color w:val="0F0F0F"/>
          <w:w w:val="105"/>
          <w:u w:val="single"/>
        </w:rPr>
        <w:t xml:space="preserve">Score </w:t>
      </w:r>
      <w:r w:rsidRPr="003170F6">
        <w:rPr>
          <w:color w:val="0F0F0F"/>
          <w:spacing w:val="-45"/>
          <w:w w:val="105"/>
          <w:u w:val="single"/>
        </w:rPr>
        <w:t xml:space="preserve"> </w:t>
      </w:r>
      <w:r w:rsidRPr="003170F6">
        <w:rPr>
          <w:color w:val="0F0F0F"/>
          <w:w w:val="105"/>
          <w:u w:val="single"/>
        </w:rPr>
        <w:t>requirements</w:t>
      </w:r>
      <w:proofErr w:type="gramEnd"/>
      <w:r w:rsidRPr="003170F6">
        <w:rPr>
          <w:color w:val="0F0F0F"/>
          <w:w w:val="105"/>
          <w:u w:val="single"/>
        </w:rPr>
        <w:t xml:space="preserve"> as adopted by the Oregon Department of</w:t>
      </w:r>
      <w:r w:rsidRPr="003170F6">
        <w:rPr>
          <w:color w:val="0F0F0F"/>
          <w:spacing w:val="6"/>
          <w:w w:val="105"/>
          <w:u w:val="single"/>
        </w:rPr>
        <w:t xml:space="preserve"> </w:t>
      </w:r>
      <w:r w:rsidRPr="003170F6">
        <w:rPr>
          <w:color w:val="0F0F0F"/>
          <w:w w:val="105"/>
          <w:u w:val="single"/>
        </w:rPr>
        <w:t>Energy</w:t>
      </w:r>
      <w:r w:rsidR="004A7B39" w:rsidRPr="003170F6">
        <w:rPr>
          <w:color w:val="0F0F0F"/>
          <w:w w:val="105"/>
          <w:u w:val="single"/>
        </w:rPr>
        <w:t>.</w:t>
      </w:r>
    </w:p>
    <w:p w14:paraId="742AF606" w14:textId="77777777" w:rsidR="00CB248C" w:rsidRPr="003170F6" w:rsidRDefault="00A95686" w:rsidP="00DF0C62">
      <w:pPr>
        <w:pStyle w:val="BodyText"/>
        <w:spacing w:after="240" w:line="384" w:lineRule="atLeast"/>
        <w:ind w:right="219"/>
        <w:rPr>
          <w:sz w:val="22"/>
          <w:szCs w:val="22"/>
          <w:u w:val="single"/>
        </w:rPr>
      </w:pPr>
      <w:r w:rsidRPr="003170F6">
        <w:rPr>
          <w:b/>
          <w:color w:val="0F0F0F"/>
          <w:w w:val="105"/>
          <w:sz w:val="22"/>
          <w:szCs w:val="22"/>
          <w:u w:val="single"/>
        </w:rPr>
        <w:t>Home Energy Performance Score</w:t>
      </w:r>
      <w:r w:rsidRPr="003170F6">
        <w:rPr>
          <w:color w:val="2A2A2A"/>
          <w:w w:val="105"/>
          <w:sz w:val="22"/>
          <w:szCs w:val="22"/>
          <w:u w:val="single"/>
        </w:rPr>
        <w:t xml:space="preserve"> </w:t>
      </w:r>
      <w:r w:rsidRPr="003170F6">
        <w:rPr>
          <w:color w:val="0F0F0F"/>
          <w:w w:val="105"/>
          <w:sz w:val="22"/>
          <w:szCs w:val="22"/>
          <w:u w:val="single"/>
        </w:rPr>
        <w:t>means an asset rating that is based on physical</w:t>
      </w:r>
      <w:r w:rsidR="00D3059A" w:rsidRPr="003170F6">
        <w:rPr>
          <w:color w:val="0F0F0F"/>
          <w:w w:val="105"/>
          <w:sz w:val="22"/>
          <w:szCs w:val="22"/>
          <w:u w:val="single"/>
        </w:rPr>
        <w:t xml:space="preserve"> inspection</w:t>
      </w:r>
      <w:r w:rsidRPr="003170F6">
        <w:rPr>
          <w:color w:val="0F0F0F"/>
          <w:spacing w:val="-28"/>
          <w:w w:val="105"/>
          <w:sz w:val="22"/>
          <w:szCs w:val="22"/>
          <w:u w:val="single"/>
        </w:rPr>
        <w:t xml:space="preserve"> </w:t>
      </w:r>
      <w:r w:rsidRPr="003170F6">
        <w:rPr>
          <w:color w:val="0F0F0F"/>
          <w:w w:val="105"/>
          <w:sz w:val="22"/>
          <w:szCs w:val="22"/>
          <w:u w:val="single"/>
        </w:rPr>
        <w:t xml:space="preserve">of the home or design documents used for the </w:t>
      </w:r>
      <w:r w:rsidRPr="003170F6">
        <w:rPr>
          <w:color w:val="0F0F0F"/>
          <w:spacing w:val="-3"/>
          <w:w w:val="105"/>
          <w:sz w:val="22"/>
          <w:szCs w:val="22"/>
          <w:u w:val="single"/>
        </w:rPr>
        <w:t>home</w:t>
      </w:r>
      <w:r w:rsidRPr="003170F6">
        <w:rPr>
          <w:color w:val="2A2A2A"/>
          <w:spacing w:val="-3"/>
          <w:w w:val="105"/>
          <w:sz w:val="22"/>
          <w:szCs w:val="22"/>
          <w:u w:val="single"/>
        </w:rPr>
        <w:t>'</w:t>
      </w:r>
      <w:r w:rsidRPr="003170F6">
        <w:rPr>
          <w:color w:val="0F0F0F"/>
          <w:spacing w:val="-3"/>
          <w:w w:val="105"/>
          <w:sz w:val="22"/>
          <w:szCs w:val="22"/>
          <w:u w:val="single"/>
        </w:rPr>
        <w:t xml:space="preserve">s </w:t>
      </w:r>
      <w:r w:rsidRPr="003170F6">
        <w:rPr>
          <w:color w:val="0F0F0F"/>
          <w:w w:val="105"/>
          <w:sz w:val="22"/>
          <w:szCs w:val="22"/>
          <w:u w:val="single"/>
        </w:rPr>
        <w:t>construct</w:t>
      </w:r>
      <w:r w:rsidRPr="003170F6">
        <w:rPr>
          <w:color w:val="2A2A2A"/>
          <w:w w:val="105"/>
          <w:sz w:val="22"/>
          <w:szCs w:val="22"/>
          <w:u w:val="single"/>
        </w:rPr>
        <w:t>i</w:t>
      </w:r>
      <w:r w:rsidRPr="003170F6">
        <w:rPr>
          <w:color w:val="0F0F0F"/>
          <w:w w:val="105"/>
          <w:sz w:val="22"/>
          <w:szCs w:val="22"/>
          <w:u w:val="single"/>
        </w:rPr>
        <w:t>on</w:t>
      </w:r>
      <w:r w:rsidRPr="003170F6">
        <w:rPr>
          <w:color w:val="2A2A2A"/>
          <w:w w:val="105"/>
          <w:sz w:val="22"/>
          <w:szCs w:val="22"/>
          <w:u w:val="single"/>
        </w:rPr>
        <w:t>.</w:t>
      </w:r>
    </w:p>
    <w:p w14:paraId="2F2D35EC" w14:textId="2D63764B" w:rsidR="00CB248C" w:rsidRPr="003170F6" w:rsidRDefault="00A95686" w:rsidP="00DF0C62">
      <w:pPr>
        <w:pStyle w:val="BodyText"/>
        <w:spacing w:after="240" w:line="384" w:lineRule="atLeast"/>
        <w:ind w:right="181"/>
        <w:rPr>
          <w:sz w:val="22"/>
          <w:szCs w:val="22"/>
          <w:u w:val="single"/>
        </w:rPr>
      </w:pPr>
      <w:r w:rsidRPr="003170F6">
        <w:rPr>
          <w:b/>
          <w:color w:val="0F0F0F"/>
          <w:w w:val="105"/>
          <w:sz w:val="22"/>
          <w:szCs w:val="22"/>
          <w:u w:val="single"/>
        </w:rPr>
        <w:t>Home Energy Performance Score System</w:t>
      </w:r>
      <w:r w:rsidRPr="003170F6">
        <w:rPr>
          <w:color w:val="0F0F0F"/>
          <w:w w:val="105"/>
          <w:sz w:val="22"/>
          <w:szCs w:val="22"/>
          <w:u w:val="single"/>
        </w:rPr>
        <w:t xml:space="preserve"> means a system that incorporates building energy assessment software to generate a </w:t>
      </w:r>
      <w:r w:rsidR="004A7B39" w:rsidRPr="003170F6">
        <w:rPr>
          <w:color w:val="0F0F0F"/>
          <w:w w:val="105"/>
          <w:sz w:val="22"/>
          <w:szCs w:val="22"/>
          <w:u w:val="single"/>
        </w:rPr>
        <w:t>H</w:t>
      </w:r>
      <w:r w:rsidRPr="003170F6">
        <w:rPr>
          <w:color w:val="0F0F0F"/>
          <w:w w:val="105"/>
          <w:sz w:val="22"/>
          <w:szCs w:val="22"/>
          <w:u w:val="single"/>
        </w:rPr>
        <w:t xml:space="preserve">ome </w:t>
      </w:r>
      <w:r w:rsidR="004A7B39" w:rsidRPr="003170F6">
        <w:rPr>
          <w:color w:val="0F0F0F"/>
          <w:w w:val="105"/>
          <w:sz w:val="22"/>
          <w:szCs w:val="22"/>
          <w:u w:val="single"/>
        </w:rPr>
        <w:t>E</w:t>
      </w:r>
      <w:r w:rsidRPr="003170F6">
        <w:rPr>
          <w:color w:val="0F0F0F"/>
          <w:w w:val="105"/>
          <w:sz w:val="22"/>
          <w:szCs w:val="22"/>
          <w:u w:val="single"/>
        </w:rPr>
        <w:t xml:space="preserve">nergy </w:t>
      </w:r>
      <w:r w:rsidR="004A7B39" w:rsidRPr="003170F6">
        <w:rPr>
          <w:color w:val="0F0F0F"/>
          <w:w w:val="105"/>
          <w:sz w:val="22"/>
          <w:szCs w:val="22"/>
          <w:u w:val="single"/>
        </w:rPr>
        <w:t>P</w:t>
      </w:r>
      <w:r w:rsidRPr="003170F6">
        <w:rPr>
          <w:color w:val="0F0F0F"/>
          <w:w w:val="105"/>
          <w:sz w:val="22"/>
          <w:szCs w:val="22"/>
          <w:u w:val="single"/>
        </w:rPr>
        <w:t>erfo</w:t>
      </w:r>
      <w:r w:rsidRPr="003170F6">
        <w:rPr>
          <w:color w:val="2A2A2A"/>
          <w:w w:val="105"/>
          <w:sz w:val="22"/>
          <w:szCs w:val="22"/>
          <w:u w:val="single"/>
        </w:rPr>
        <w:t>r</w:t>
      </w:r>
      <w:r w:rsidRPr="003170F6">
        <w:rPr>
          <w:color w:val="0F0F0F"/>
          <w:w w:val="105"/>
          <w:sz w:val="22"/>
          <w:szCs w:val="22"/>
          <w:u w:val="single"/>
        </w:rPr>
        <w:t xml:space="preserve">mance </w:t>
      </w:r>
      <w:r w:rsidR="004A7B39" w:rsidRPr="003170F6">
        <w:rPr>
          <w:color w:val="0F0F0F"/>
          <w:w w:val="105"/>
          <w:sz w:val="22"/>
          <w:szCs w:val="22"/>
          <w:u w:val="single"/>
        </w:rPr>
        <w:t>S</w:t>
      </w:r>
      <w:r w:rsidRPr="003170F6">
        <w:rPr>
          <w:color w:val="0F0F0F"/>
          <w:w w:val="105"/>
          <w:sz w:val="22"/>
          <w:szCs w:val="22"/>
          <w:u w:val="single"/>
        </w:rPr>
        <w:t xml:space="preserve">core and </w:t>
      </w:r>
      <w:r w:rsidR="004A7B39" w:rsidRPr="003170F6">
        <w:rPr>
          <w:color w:val="0F0F0F"/>
          <w:w w:val="105"/>
          <w:sz w:val="22"/>
          <w:szCs w:val="22"/>
          <w:u w:val="single"/>
        </w:rPr>
        <w:t>H</w:t>
      </w:r>
      <w:r w:rsidRPr="003170F6">
        <w:rPr>
          <w:color w:val="0F0F0F"/>
          <w:w w:val="105"/>
          <w:sz w:val="22"/>
          <w:szCs w:val="22"/>
          <w:u w:val="single"/>
        </w:rPr>
        <w:t xml:space="preserve">ome </w:t>
      </w:r>
      <w:r w:rsidR="004A7B39" w:rsidRPr="003170F6">
        <w:rPr>
          <w:color w:val="0F0F0F"/>
          <w:w w:val="105"/>
          <w:sz w:val="22"/>
          <w:szCs w:val="22"/>
          <w:u w:val="single"/>
        </w:rPr>
        <w:t>E</w:t>
      </w:r>
      <w:r w:rsidRPr="003170F6">
        <w:rPr>
          <w:color w:val="0F0F0F"/>
          <w:w w:val="105"/>
          <w:sz w:val="22"/>
          <w:szCs w:val="22"/>
          <w:u w:val="single"/>
        </w:rPr>
        <w:t xml:space="preserve">nergy </w:t>
      </w:r>
      <w:r w:rsidR="00FF7170" w:rsidRPr="003170F6">
        <w:rPr>
          <w:color w:val="0F0F0F"/>
          <w:w w:val="105"/>
          <w:sz w:val="22"/>
          <w:szCs w:val="22"/>
          <w:u w:val="single"/>
        </w:rPr>
        <w:t>Performance</w:t>
      </w:r>
      <w:r w:rsidRPr="003170F6">
        <w:rPr>
          <w:color w:val="0F0F0F"/>
          <w:w w:val="105"/>
          <w:sz w:val="22"/>
          <w:szCs w:val="22"/>
          <w:u w:val="single"/>
        </w:rPr>
        <w:t xml:space="preserve"> </w:t>
      </w:r>
      <w:r w:rsidR="004A7B39" w:rsidRPr="003170F6">
        <w:rPr>
          <w:color w:val="0F0F0F"/>
          <w:w w:val="105"/>
          <w:sz w:val="22"/>
          <w:szCs w:val="22"/>
          <w:u w:val="single"/>
        </w:rPr>
        <w:t>R</w:t>
      </w:r>
      <w:r w:rsidRPr="003170F6">
        <w:rPr>
          <w:color w:val="0F0F0F"/>
          <w:w w:val="105"/>
          <w:sz w:val="22"/>
          <w:szCs w:val="22"/>
          <w:u w:val="single"/>
        </w:rPr>
        <w:t>eport</w:t>
      </w:r>
      <w:r w:rsidRPr="003170F6">
        <w:rPr>
          <w:color w:val="2A2A2A"/>
          <w:w w:val="105"/>
          <w:sz w:val="22"/>
          <w:szCs w:val="22"/>
          <w:u w:val="single"/>
        </w:rPr>
        <w:t xml:space="preserve">. </w:t>
      </w:r>
      <w:r w:rsidRPr="003170F6">
        <w:rPr>
          <w:color w:val="0F0F0F"/>
          <w:w w:val="105"/>
          <w:sz w:val="22"/>
          <w:szCs w:val="22"/>
          <w:u w:val="single"/>
        </w:rPr>
        <w:t>Examples of home energy performance score systems include, but may not be limited to, the U</w:t>
      </w:r>
      <w:r w:rsidRPr="003170F6">
        <w:rPr>
          <w:color w:val="2A2A2A"/>
          <w:w w:val="105"/>
          <w:sz w:val="22"/>
          <w:szCs w:val="22"/>
          <w:u w:val="single"/>
        </w:rPr>
        <w:t>.</w:t>
      </w:r>
      <w:r w:rsidRPr="003170F6">
        <w:rPr>
          <w:color w:val="0F0F0F"/>
          <w:w w:val="105"/>
          <w:sz w:val="22"/>
          <w:szCs w:val="22"/>
          <w:u w:val="single"/>
        </w:rPr>
        <w:t>S. Department of Energy Home Energy Score or the Home Energy Rating System (HERS)</w:t>
      </w:r>
      <w:r w:rsidRPr="003170F6">
        <w:rPr>
          <w:color w:val="2A2A2A"/>
          <w:w w:val="105"/>
          <w:sz w:val="22"/>
          <w:szCs w:val="22"/>
          <w:u w:val="single"/>
        </w:rPr>
        <w:t>.</w:t>
      </w:r>
    </w:p>
    <w:p w14:paraId="747A6E61" w14:textId="77777777" w:rsidR="00CB248C" w:rsidRPr="003170F6" w:rsidRDefault="00A95686" w:rsidP="00DF0C62">
      <w:pPr>
        <w:pStyle w:val="BodyText"/>
        <w:spacing w:after="240" w:line="384" w:lineRule="atLeast"/>
        <w:ind w:right="514"/>
        <w:rPr>
          <w:sz w:val="22"/>
          <w:szCs w:val="22"/>
          <w:u w:val="single"/>
        </w:rPr>
      </w:pPr>
      <w:r w:rsidRPr="003170F6">
        <w:rPr>
          <w:b/>
          <w:color w:val="0F0F0F"/>
          <w:w w:val="105"/>
          <w:sz w:val="22"/>
          <w:szCs w:val="22"/>
          <w:u w:val="single"/>
        </w:rPr>
        <w:t>Listed publicly for sale</w:t>
      </w:r>
      <w:r w:rsidRPr="003170F6">
        <w:rPr>
          <w:color w:val="2A2A2A"/>
          <w:w w:val="105"/>
          <w:sz w:val="22"/>
          <w:szCs w:val="22"/>
          <w:u w:val="single"/>
        </w:rPr>
        <w:t xml:space="preserve"> </w:t>
      </w:r>
      <w:r w:rsidRPr="003170F6">
        <w:rPr>
          <w:color w:val="0F0F0F"/>
          <w:w w:val="105"/>
          <w:sz w:val="22"/>
          <w:szCs w:val="22"/>
          <w:u w:val="single"/>
        </w:rPr>
        <w:t>means listing the covered building for sale by printed advertisement internet posting, Regional Multiple Listing Service (RMLS) listing, or publicly displayed sign.</w:t>
      </w:r>
    </w:p>
    <w:p w14:paraId="17E982AA" w14:textId="47436D43" w:rsidR="00CB248C" w:rsidRPr="003170F6" w:rsidRDefault="00A95686" w:rsidP="00DF0C62">
      <w:pPr>
        <w:pStyle w:val="BodyText"/>
        <w:spacing w:after="240" w:line="384" w:lineRule="atLeast"/>
        <w:ind w:right="406"/>
        <w:rPr>
          <w:sz w:val="22"/>
          <w:szCs w:val="22"/>
          <w:u w:val="single"/>
        </w:rPr>
      </w:pPr>
      <w:r w:rsidRPr="003170F6">
        <w:rPr>
          <w:b/>
          <w:color w:val="0F0F0F"/>
          <w:w w:val="105"/>
          <w:sz w:val="22"/>
          <w:szCs w:val="22"/>
          <w:u w:val="single"/>
        </w:rPr>
        <w:t>Manufactured dwelling</w:t>
      </w:r>
      <w:r w:rsidRPr="003170F6">
        <w:rPr>
          <w:color w:val="2A2A2A"/>
          <w:w w:val="105"/>
          <w:sz w:val="22"/>
          <w:szCs w:val="22"/>
          <w:u w:val="single"/>
        </w:rPr>
        <w:t xml:space="preserve"> </w:t>
      </w:r>
      <w:r w:rsidRPr="003170F6">
        <w:rPr>
          <w:color w:val="0F0F0F"/>
          <w:w w:val="105"/>
          <w:sz w:val="22"/>
          <w:szCs w:val="22"/>
          <w:u w:val="single"/>
        </w:rPr>
        <w:t xml:space="preserve">means a residential trailer, mobile home, or manufactured </w:t>
      </w:r>
      <w:r w:rsidRPr="003170F6">
        <w:rPr>
          <w:color w:val="0F0F0F"/>
          <w:w w:val="105"/>
          <w:sz w:val="22"/>
          <w:szCs w:val="22"/>
          <w:u w:val="single"/>
        </w:rPr>
        <w:lastRenderedPageBreak/>
        <w:t>home meeting ORS 446.003(25) and designed to be used as a year-round residential dwelling. The manufactured dwelling is a structure that is constructed for movement on the public highways, that has sleeping, cooking, and plumbing facilities and that is being used for residential purposes</w:t>
      </w:r>
      <w:r w:rsidRPr="003170F6">
        <w:rPr>
          <w:color w:val="3D3D3D"/>
          <w:w w:val="105"/>
          <w:sz w:val="22"/>
          <w:szCs w:val="22"/>
          <w:u w:val="single"/>
        </w:rPr>
        <w:t>.</w:t>
      </w:r>
    </w:p>
    <w:p w14:paraId="74467E4F" w14:textId="77777777" w:rsidR="00CB248C" w:rsidRPr="003170F6" w:rsidRDefault="00A95686" w:rsidP="00DF0C62">
      <w:pPr>
        <w:pStyle w:val="BodyText"/>
        <w:spacing w:after="240" w:line="384" w:lineRule="atLeast"/>
        <w:rPr>
          <w:sz w:val="22"/>
          <w:szCs w:val="22"/>
          <w:u w:val="single"/>
        </w:rPr>
      </w:pPr>
      <w:r w:rsidRPr="003170F6">
        <w:rPr>
          <w:b/>
          <w:color w:val="262626"/>
          <w:w w:val="105"/>
          <w:sz w:val="22"/>
          <w:szCs w:val="22"/>
          <w:u w:val="single"/>
        </w:rPr>
        <w:t xml:space="preserve">Manufactured </w:t>
      </w:r>
      <w:r w:rsidRPr="003170F6">
        <w:rPr>
          <w:b/>
          <w:color w:val="111111"/>
          <w:w w:val="105"/>
          <w:sz w:val="22"/>
          <w:szCs w:val="22"/>
          <w:u w:val="single"/>
        </w:rPr>
        <w:t>home</w:t>
      </w:r>
      <w:r w:rsidRPr="003170F6">
        <w:rPr>
          <w:color w:val="111111"/>
          <w:w w:val="105"/>
          <w:sz w:val="22"/>
          <w:szCs w:val="22"/>
          <w:u w:val="single"/>
        </w:rPr>
        <w:t xml:space="preserve"> means a single-</w:t>
      </w:r>
      <w:r w:rsidR="002C7315" w:rsidRPr="003170F6">
        <w:rPr>
          <w:color w:val="111111"/>
          <w:w w:val="105"/>
          <w:sz w:val="22"/>
          <w:szCs w:val="22"/>
          <w:u w:val="single"/>
        </w:rPr>
        <w:t>unit</w:t>
      </w:r>
      <w:r w:rsidRPr="003170F6">
        <w:rPr>
          <w:color w:val="111111"/>
          <w:w w:val="105"/>
          <w:sz w:val="22"/>
          <w:szCs w:val="22"/>
          <w:u w:val="single"/>
        </w:rPr>
        <w:t xml:space="preserve"> residential structure, as defined in ORS 446.003(25)(a)(C), which includes a Department of Housing and Urban Development (HUD) label certifying that the structure is constructed in accordance with the Manufactured Housing Construction and Safety Standards of 1974 (42 USC Section 5401 et seq</w:t>
      </w:r>
      <w:r w:rsidRPr="003170F6">
        <w:rPr>
          <w:color w:val="3B3B3B"/>
          <w:w w:val="105"/>
          <w:sz w:val="22"/>
          <w:szCs w:val="22"/>
          <w:u w:val="single"/>
        </w:rPr>
        <w:t>.</w:t>
      </w:r>
      <w:r w:rsidRPr="003170F6">
        <w:rPr>
          <w:color w:val="111111"/>
          <w:w w:val="105"/>
          <w:sz w:val="22"/>
          <w:szCs w:val="22"/>
          <w:u w:val="single"/>
        </w:rPr>
        <w:t>) as amended on August 22, 1981.</w:t>
      </w:r>
    </w:p>
    <w:p w14:paraId="4F6892A3" w14:textId="77777777" w:rsidR="00CB248C" w:rsidRPr="003170F6" w:rsidRDefault="00A95686" w:rsidP="00DF0C62">
      <w:pPr>
        <w:pStyle w:val="BodyText"/>
        <w:spacing w:after="240" w:line="384" w:lineRule="atLeast"/>
        <w:ind w:right="201"/>
        <w:jc w:val="both"/>
        <w:rPr>
          <w:sz w:val="22"/>
          <w:szCs w:val="22"/>
          <w:u w:val="single"/>
        </w:rPr>
      </w:pPr>
      <w:r w:rsidRPr="003170F6">
        <w:rPr>
          <w:b/>
          <w:color w:val="262626"/>
          <w:w w:val="105"/>
          <w:sz w:val="22"/>
          <w:szCs w:val="22"/>
          <w:u w:val="single"/>
        </w:rPr>
        <w:t xml:space="preserve">Mobile </w:t>
      </w:r>
      <w:r w:rsidRPr="003170F6">
        <w:rPr>
          <w:b/>
          <w:color w:val="111111"/>
          <w:w w:val="105"/>
          <w:sz w:val="22"/>
          <w:szCs w:val="22"/>
          <w:u w:val="single"/>
        </w:rPr>
        <w:t>home</w:t>
      </w:r>
      <w:r w:rsidRPr="003170F6">
        <w:rPr>
          <w:color w:val="111111"/>
          <w:w w:val="105"/>
          <w:sz w:val="22"/>
          <w:szCs w:val="22"/>
          <w:u w:val="single"/>
        </w:rPr>
        <w:t xml:space="preserve"> means a manufactured dwelling that was constructed between January 1, 1962, and June 15, 1976, and met the construction requirements of Oregon mobile home law in effect at the time of construction.</w:t>
      </w:r>
    </w:p>
    <w:p w14:paraId="79CE4D74" w14:textId="77777777" w:rsidR="00CB248C" w:rsidRPr="003170F6" w:rsidRDefault="00A95686" w:rsidP="00DF0C62">
      <w:pPr>
        <w:pStyle w:val="BodyText"/>
        <w:spacing w:after="240" w:line="384" w:lineRule="atLeast"/>
        <w:rPr>
          <w:sz w:val="22"/>
          <w:szCs w:val="22"/>
          <w:u w:val="single"/>
        </w:rPr>
      </w:pPr>
      <w:r w:rsidRPr="003170F6">
        <w:rPr>
          <w:b/>
          <w:color w:val="262626"/>
          <w:w w:val="105"/>
          <w:sz w:val="22"/>
          <w:szCs w:val="22"/>
          <w:u w:val="single"/>
        </w:rPr>
        <w:t xml:space="preserve">New </w:t>
      </w:r>
      <w:r w:rsidRPr="003170F6">
        <w:rPr>
          <w:b/>
          <w:color w:val="111111"/>
          <w:w w:val="105"/>
          <w:sz w:val="22"/>
          <w:szCs w:val="22"/>
          <w:u w:val="single"/>
        </w:rPr>
        <w:t>home</w:t>
      </w:r>
      <w:r w:rsidRPr="003170F6">
        <w:rPr>
          <w:color w:val="111111"/>
          <w:w w:val="105"/>
          <w:sz w:val="22"/>
          <w:szCs w:val="22"/>
          <w:u w:val="single"/>
        </w:rPr>
        <w:t xml:space="preserve"> means a home constructed in the current or previous year</w:t>
      </w:r>
      <w:r w:rsidR="005267A8" w:rsidRPr="003170F6">
        <w:rPr>
          <w:color w:val="111111"/>
          <w:w w:val="105"/>
          <w:sz w:val="22"/>
          <w:szCs w:val="22"/>
          <w:u w:val="single"/>
        </w:rPr>
        <w:t>.</w:t>
      </w:r>
    </w:p>
    <w:p w14:paraId="7A7E5DF6" w14:textId="168250E5" w:rsidR="00CB248C" w:rsidRPr="003170F6" w:rsidRDefault="00A95686" w:rsidP="00DF0C62">
      <w:pPr>
        <w:pStyle w:val="BodyText"/>
        <w:spacing w:after="240" w:line="384" w:lineRule="atLeast"/>
        <w:ind w:right="163"/>
        <w:rPr>
          <w:sz w:val="22"/>
          <w:szCs w:val="22"/>
          <w:u w:val="single"/>
        </w:rPr>
      </w:pPr>
      <w:r w:rsidRPr="003170F6">
        <w:rPr>
          <w:b/>
          <w:color w:val="262626"/>
          <w:w w:val="105"/>
          <w:sz w:val="22"/>
          <w:szCs w:val="22"/>
          <w:u w:val="single"/>
        </w:rPr>
        <w:t xml:space="preserve">Real </w:t>
      </w:r>
      <w:r w:rsidRPr="003170F6">
        <w:rPr>
          <w:b/>
          <w:color w:val="111111"/>
          <w:w w:val="105"/>
          <w:sz w:val="22"/>
          <w:szCs w:val="22"/>
          <w:u w:val="single"/>
        </w:rPr>
        <w:t>estate listings</w:t>
      </w:r>
      <w:r w:rsidRPr="003170F6">
        <w:rPr>
          <w:color w:val="111111"/>
          <w:w w:val="105"/>
          <w:sz w:val="22"/>
          <w:szCs w:val="22"/>
          <w:u w:val="single"/>
        </w:rPr>
        <w:t xml:space="preserve"> </w:t>
      </w:r>
      <w:proofErr w:type="gramStart"/>
      <w:r w:rsidRPr="003170F6">
        <w:rPr>
          <w:color w:val="111111"/>
          <w:w w:val="105"/>
          <w:sz w:val="22"/>
          <w:szCs w:val="22"/>
          <w:u w:val="single"/>
        </w:rPr>
        <w:t>means</w:t>
      </w:r>
      <w:proofErr w:type="gramEnd"/>
      <w:r w:rsidRPr="003170F6">
        <w:rPr>
          <w:color w:val="111111"/>
          <w:w w:val="105"/>
          <w:sz w:val="22"/>
          <w:szCs w:val="22"/>
          <w:u w:val="single"/>
        </w:rPr>
        <w:t xml:space="preserve"> any public real estate listing of homes for sale in the city of </w:t>
      </w:r>
      <w:r w:rsidR="00810492" w:rsidRPr="003170F6">
        <w:rPr>
          <w:color w:val="111111"/>
          <w:w w:val="105"/>
          <w:sz w:val="22"/>
          <w:szCs w:val="22"/>
          <w:u w:val="single"/>
        </w:rPr>
        <w:t>Bend</w:t>
      </w:r>
      <w:r w:rsidRPr="003170F6">
        <w:rPr>
          <w:color w:val="111111"/>
          <w:w w:val="105"/>
          <w:sz w:val="22"/>
          <w:szCs w:val="22"/>
          <w:u w:val="single"/>
        </w:rPr>
        <w:t xml:space="preserve">, by a property owner, representative of a property owner, or by a licensed real estate agent. Real estate listings include any printed advertisement, internet posting, or publicly displayed sign, including but not limited to Regional Multiple Listing Service, Craigslist, </w:t>
      </w:r>
      <w:proofErr w:type="spellStart"/>
      <w:r w:rsidRPr="003170F6">
        <w:rPr>
          <w:color w:val="111111"/>
          <w:w w:val="105"/>
          <w:sz w:val="22"/>
          <w:szCs w:val="22"/>
          <w:u w:val="single"/>
        </w:rPr>
        <w:t>Nextdoor</w:t>
      </w:r>
      <w:proofErr w:type="spellEnd"/>
      <w:r w:rsidRPr="003170F6">
        <w:rPr>
          <w:color w:val="111111"/>
          <w:w w:val="105"/>
          <w:sz w:val="22"/>
          <w:szCs w:val="22"/>
          <w:u w:val="single"/>
        </w:rPr>
        <w:t xml:space="preserve"> and other social media platforms, Redfin, Zillow, </w:t>
      </w:r>
      <w:proofErr w:type="gramStart"/>
      <w:r w:rsidRPr="003170F6">
        <w:rPr>
          <w:color w:val="111111"/>
          <w:w w:val="105"/>
          <w:sz w:val="22"/>
          <w:szCs w:val="22"/>
          <w:u w:val="single"/>
        </w:rPr>
        <w:t>Trulia</w:t>
      </w:r>
      <w:proofErr w:type="gramEnd"/>
      <w:r w:rsidRPr="003170F6">
        <w:rPr>
          <w:color w:val="111111"/>
          <w:w w:val="105"/>
          <w:sz w:val="22"/>
          <w:szCs w:val="22"/>
          <w:u w:val="single"/>
        </w:rPr>
        <w:t xml:space="preserve"> and other third-party listing services.</w:t>
      </w:r>
    </w:p>
    <w:p w14:paraId="5CE7AC43" w14:textId="77777777" w:rsidR="00CB248C" w:rsidRPr="003170F6" w:rsidRDefault="00A95686" w:rsidP="00DF0C62">
      <w:pPr>
        <w:pStyle w:val="BodyText"/>
        <w:spacing w:after="240" w:line="384" w:lineRule="atLeast"/>
        <w:ind w:right="236"/>
        <w:rPr>
          <w:sz w:val="22"/>
          <w:szCs w:val="22"/>
          <w:u w:val="single"/>
        </w:rPr>
      </w:pPr>
      <w:r w:rsidRPr="003170F6">
        <w:rPr>
          <w:color w:val="111111"/>
          <w:w w:val="105"/>
          <w:sz w:val="22"/>
          <w:szCs w:val="22"/>
          <w:u w:val="single"/>
        </w:rPr>
        <w:t>Real estate listings are required to include the Home Energy Performance Score and the Home Energy Performance Report.</w:t>
      </w:r>
    </w:p>
    <w:p w14:paraId="3EC876F5" w14:textId="77777777" w:rsidR="00CB248C" w:rsidRPr="003170F6" w:rsidRDefault="00A95686" w:rsidP="00DF0C62">
      <w:pPr>
        <w:pStyle w:val="BodyText"/>
        <w:spacing w:after="240" w:line="384" w:lineRule="atLeast"/>
        <w:ind w:right="568"/>
        <w:rPr>
          <w:sz w:val="22"/>
          <w:szCs w:val="22"/>
          <w:u w:val="single"/>
        </w:rPr>
      </w:pPr>
      <w:r w:rsidRPr="003170F6">
        <w:rPr>
          <w:b/>
          <w:color w:val="262626"/>
          <w:w w:val="105"/>
          <w:sz w:val="22"/>
          <w:szCs w:val="22"/>
          <w:u w:val="single"/>
        </w:rPr>
        <w:t xml:space="preserve">Residential </w:t>
      </w:r>
      <w:r w:rsidRPr="003170F6">
        <w:rPr>
          <w:b/>
          <w:color w:val="111111"/>
          <w:w w:val="105"/>
          <w:sz w:val="22"/>
          <w:szCs w:val="22"/>
          <w:u w:val="single"/>
        </w:rPr>
        <w:t>trailer</w:t>
      </w:r>
      <w:r w:rsidRPr="003170F6">
        <w:rPr>
          <w:color w:val="111111"/>
          <w:w w:val="105"/>
          <w:sz w:val="22"/>
          <w:szCs w:val="22"/>
          <w:u w:val="single"/>
        </w:rPr>
        <w:t xml:space="preserve"> means a manufactured dwelling that was constructed prior to January 1, 1962.</w:t>
      </w:r>
    </w:p>
    <w:p w14:paraId="2B886F12" w14:textId="77777777" w:rsidR="00CB248C" w:rsidRPr="003170F6" w:rsidRDefault="00A95686" w:rsidP="00DF0C62">
      <w:pPr>
        <w:pStyle w:val="BodyText"/>
        <w:spacing w:after="240" w:line="384" w:lineRule="atLeast"/>
        <w:ind w:right="313"/>
        <w:rPr>
          <w:sz w:val="22"/>
          <w:szCs w:val="22"/>
          <w:u w:val="single"/>
        </w:rPr>
      </w:pPr>
      <w:r w:rsidRPr="003170F6">
        <w:rPr>
          <w:b/>
          <w:color w:val="262626"/>
          <w:w w:val="105"/>
          <w:sz w:val="22"/>
          <w:szCs w:val="22"/>
          <w:u w:val="single"/>
        </w:rPr>
        <w:t>Sale</w:t>
      </w:r>
      <w:r w:rsidRPr="003170F6">
        <w:rPr>
          <w:color w:val="262626"/>
          <w:w w:val="105"/>
          <w:sz w:val="22"/>
          <w:szCs w:val="22"/>
          <w:u w:val="single"/>
        </w:rPr>
        <w:t xml:space="preserve"> </w:t>
      </w:r>
      <w:r w:rsidRPr="003170F6">
        <w:rPr>
          <w:color w:val="111111"/>
          <w:w w:val="105"/>
          <w:sz w:val="22"/>
          <w:szCs w:val="22"/>
          <w:u w:val="single"/>
        </w:rPr>
        <w:t xml:space="preserve">means the conveyance of title to real property </w:t>
      </w:r>
      <w:proofErr w:type="gramStart"/>
      <w:r w:rsidRPr="003170F6">
        <w:rPr>
          <w:color w:val="111111"/>
          <w:w w:val="105"/>
          <w:sz w:val="22"/>
          <w:szCs w:val="22"/>
          <w:u w:val="single"/>
        </w:rPr>
        <w:t>as a result of</w:t>
      </w:r>
      <w:proofErr w:type="gramEnd"/>
      <w:r w:rsidRPr="003170F6">
        <w:rPr>
          <w:color w:val="111111"/>
          <w:w w:val="105"/>
          <w:sz w:val="22"/>
          <w:szCs w:val="22"/>
          <w:u w:val="single"/>
        </w:rPr>
        <w:t xml:space="preserve"> </w:t>
      </w:r>
      <w:r w:rsidRPr="003170F6">
        <w:rPr>
          <w:color w:val="262626"/>
          <w:w w:val="105"/>
          <w:sz w:val="22"/>
          <w:szCs w:val="22"/>
          <w:u w:val="single"/>
        </w:rPr>
        <w:t xml:space="preserve">the </w:t>
      </w:r>
      <w:r w:rsidRPr="003170F6">
        <w:rPr>
          <w:color w:val="111111"/>
          <w:w w:val="105"/>
          <w:sz w:val="22"/>
          <w:szCs w:val="22"/>
          <w:u w:val="single"/>
        </w:rPr>
        <w:t>execution of a real property sales contract. Sale does not include transfer of title pursuant to inheritance, involuntary transfer of title resulting from default on an obligation secured by real property, change of title pursuant to marriage or divorce, condemnation, or any other involuntary change of title affected by operation of law</w:t>
      </w:r>
      <w:r w:rsidRPr="003170F6">
        <w:rPr>
          <w:color w:val="3B3B3B"/>
          <w:w w:val="105"/>
          <w:sz w:val="22"/>
          <w:szCs w:val="22"/>
          <w:u w:val="single"/>
        </w:rPr>
        <w:t>.</w:t>
      </w:r>
    </w:p>
    <w:p w14:paraId="2C19C5C1" w14:textId="77777777" w:rsidR="00A00046" w:rsidRPr="003170F6" w:rsidRDefault="00A95686" w:rsidP="00DF0C62">
      <w:pPr>
        <w:pStyle w:val="BodyText"/>
        <w:spacing w:after="240" w:line="384" w:lineRule="atLeast"/>
        <w:ind w:right="163"/>
        <w:rPr>
          <w:color w:val="111111"/>
          <w:w w:val="105"/>
          <w:sz w:val="22"/>
          <w:szCs w:val="22"/>
          <w:u w:val="single"/>
        </w:rPr>
      </w:pPr>
      <w:r w:rsidRPr="003170F6">
        <w:rPr>
          <w:b/>
          <w:color w:val="111111"/>
          <w:w w:val="105"/>
          <w:sz w:val="22"/>
          <w:szCs w:val="22"/>
          <w:u w:val="single"/>
        </w:rPr>
        <w:lastRenderedPageBreak/>
        <w:t>Seller</w:t>
      </w:r>
      <w:r w:rsidRPr="003170F6">
        <w:rPr>
          <w:color w:val="3B3B3B"/>
          <w:w w:val="105"/>
          <w:sz w:val="22"/>
          <w:szCs w:val="22"/>
          <w:u w:val="single"/>
        </w:rPr>
        <w:t xml:space="preserve"> </w:t>
      </w:r>
      <w:r w:rsidRPr="003170F6">
        <w:rPr>
          <w:color w:val="111111"/>
          <w:w w:val="105"/>
          <w:sz w:val="22"/>
          <w:szCs w:val="22"/>
          <w:u w:val="single"/>
        </w:rPr>
        <w:t xml:space="preserve">means any of the following: </w:t>
      </w:r>
    </w:p>
    <w:p w14:paraId="73C44A23" w14:textId="77777777" w:rsidR="00A00046" w:rsidRPr="003170F6" w:rsidRDefault="00A95686" w:rsidP="00A00046">
      <w:pPr>
        <w:pStyle w:val="BodyText"/>
        <w:numPr>
          <w:ilvl w:val="0"/>
          <w:numId w:val="15"/>
        </w:numPr>
        <w:spacing w:after="240" w:line="384" w:lineRule="atLeast"/>
        <w:ind w:right="163"/>
        <w:rPr>
          <w:sz w:val="22"/>
          <w:szCs w:val="22"/>
          <w:u w:val="single"/>
        </w:rPr>
      </w:pPr>
      <w:r w:rsidRPr="003170F6">
        <w:rPr>
          <w:color w:val="111111"/>
          <w:w w:val="105"/>
          <w:sz w:val="22"/>
          <w:szCs w:val="22"/>
          <w:u w:val="single"/>
        </w:rPr>
        <w:t>Any individual or entity possessing title to a property that includes a covered building,</w:t>
      </w:r>
      <w:r w:rsidR="00A00046" w:rsidRPr="003170F6">
        <w:rPr>
          <w:color w:val="111111"/>
          <w:w w:val="105"/>
          <w:sz w:val="22"/>
          <w:szCs w:val="22"/>
          <w:u w:val="single"/>
        </w:rPr>
        <w:t xml:space="preserve"> or</w:t>
      </w:r>
    </w:p>
    <w:p w14:paraId="4C5D166D" w14:textId="77777777" w:rsidR="00CB248C" w:rsidRPr="003170F6" w:rsidRDefault="00A00046" w:rsidP="00A00046">
      <w:pPr>
        <w:pStyle w:val="BodyText"/>
        <w:numPr>
          <w:ilvl w:val="0"/>
          <w:numId w:val="15"/>
        </w:numPr>
        <w:spacing w:after="240" w:line="384" w:lineRule="atLeast"/>
        <w:ind w:right="163"/>
        <w:rPr>
          <w:sz w:val="22"/>
          <w:szCs w:val="22"/>
          <w:u w:val="single"/>
        </w:rPr>
      </w:pPr>
      <w:r w:rsidRPr="003170F6">
        <w:rPr>
          <w:color w:val="111111"/>
          <w:w w:val="105"/>
          <w:sz w:val="22"/>
          <w:szCs w:val="22"/>
          <w:u w:val="single"/>
        </w:rPr>
        <w:t>T</w:t>
      </w:r>
      <w:r w:rsidR="00A95686" w:rsidRPr="003170F6">
        <w:rPr>
          <w:color w:val="111111"/>
          <w:w w:val="105"/>
          <w:sz w:val="22"/>
          <w:szCs w:val="22"/>
          <w:u w:val="single"/>
        </w:rPr>
        <w:t>he association of unit owners responsible for overall</w:t>
      </w:r>
      <w:r w:rsidR="00C21566" w:rsidRPr="003170F6">
        <w:rPr>
          <w:color w:val="111111"/>
          <w:w w:val="105"/>
          <w:sz w:val="22"/>
          <w:szCs w:val="22"/>
          <w:u w:val="single"/>
        </w:rPr>
        <w:t xml:space="preserve"> management</w:t>
      </w:r>
      <w:r w:rsidR="00A95686" w:rsidRPr="003170F6">
        <w:rPr>
          <w:color w:val="111111"/>
          <w:spacing w:val="-32"/>
          <w:w w:val="105"/>
          <w:sz w:val="22"/>
          <w:szCs w:val="22"/>
          <w:u w:val="single"/>
        </w:rPr>
        <w:t xml:space="preserve"> </w:t>
      </w:r>
      <w:r w:rsidR="00A95686" w:rsidRPr="003170F6">
        <w:rPr>
          <w:color w:val="262626"/>
          <w:w w:val="105"/>
          <w:sz w:val="22"/>
          <w:szCs w:val="22"/>
          <w:u w:val="single"/>
        </w:rPr>
        <w:t xml:space="preserve">in </w:t>
      </w:r>
      <w:r w:rsidR="00A95686" w:rsidRPr="003170F6">
        <w:rPr>
          <w:color w:val="111111"/>
          <w:w w:val="105"/>
          <w:sz w:val="22"/>
          <w:szCs w:val="22"/>
          <w:u w:val="single"/>
        </w:rPr>
        <w:t xml:space="preserve">the case of a condominium, or other representative body of the </w:t>
      </w:r>
      <w:proofErr w:type="gramStart"/>
      <w:r w:rsidR="00A95686" w:rsidRPr="003170F6">
        <w:rPr>
          <w:color w:val="111111"/>
          <w:w w:val="105"/>
          <w:sz w:val="22"/>
          <w:szCs w:val="22"/>
          <w:u w:val="single"/>
        </w:rPr>
        <w:t>jointly-owned</w:t>
      </w:r>
      <w:proofErr w:type="gramEnd"/>
      <w:r w:rsidR="00A95686" w:rsidRPr="003170F6">
        <w:rPr>
          <w:color w:val="111111"/>
          <w:w w:val="105"/>
          <w:sz w:val="22"/>
          <w:szCs w:val="22"/>
          <w:u w:val="single"/>
        </w:rPr>
        <w:t xml:space="preserve"> building with authority to make decisions about building assessments and alterations</w:t>
      </w:r>
      <w:r w:rsidRPr="003170F6">
        <w:rPr>
          <w:color w:val="111111"/>
          <w:w w:val="105"/>
          <w:sz w:val="22"/>
          <w:szCs w:val="22"/>
          <w:u w:val="single"/>
        </w:rPr>
        <w:t>.</w:t>
      </w:r>
    </w:p>
    <w:p w14:paraId="2A323B3A" w14:textId="77777777" w:rsidR="00CB248C" w:rsidRPr="003170F6" w:rsidRDefault="00A95686" w:rsidP="00DF0C62">
      <w:pPr>
        <w:pStyle w:val="BodyText"/>
        <w:spacing w:after="240" w:line="384" w:lineRule="atLeast"/>
        <w:ind w:right="436"/>
        <w:rPr>
          <w:color w:val="111111"/>
          <w:w w:val="105"/>
          <w:sz w:val="22"/>
          <w:szCs w:val="22"/>
          <w:u w:val="single"/>
        </w:rPr>
      </w:pPr>
      <w:proofErr w:type="gramStart"/>
      <w:r w:rsidRPr="003170F6">
        <w:rPr>
          <w:b/>
          <w:color w:val="262626"/>
          <w:w w:val="105"/>
          <w:sz w:val="22"/>
          <w:szCs w:val="22"/>
          <w:u w:val="single"/>
        </w:rPr>
        <w:t>Single-</w:t>
      </w:r>
      <w:r w:rsidR="002C7315" w:rsidRPr="003170F6">
        <w:rPr>
          <w:b/>
          <w:color w:val="262626"/>
          <w:w w:val="105"/>
          <w:sz w:val="22"/>
          <w:szCs w:val="22"/>
          <w:u w:val="single"/>
        </w:rPr>
        <w:t>unit</w:t>
      </w:r>
      <w:proofErr w:type="gramEnd"/>
      <w:r w:rsidRPr="003170F6">
        <w:rPr>
          <w:b/>
          <w:color w:val="262626"/>
          <w:w w:val="105"/>
          <w:sz w:val="22"/>
          <w:szCs w:val="22"/>
          <w:u w:val="single"/>
        </w:rPr>
        <w:t xml:space="preserve"> </w:t>
      </w:r>
      <w:r w:rsidRPr="003170F6">
        <w:rPr>
          <w:b/>
          <w:color w:val="111111"/>
          <w:w w:val="105"/>
          <w:sz w:val="22"/>
          <w:szCs w:val="22"/>
          <w:u w:val="single"/>
        </w:rPr>
        <w:t>detached dwelling</w:t>
      </w:r>
      <w:r w:rsidRPr="003170F6">
        <w:rPr>
          <w:color w:val="111111"/>
          <w:w w:val="105"/>
          <w:sz w:val="22"/>
          <w:szCs w:val="22"/>
          <w:u w:val="single"/>
        </w:rPr>
        <w:t xml:space="preserve"> means a structure, or manufactured home, containing one dwelling unit with no structural connection to adjacent units.</w:t>
      </w:r>
    </w:p>
    <w:p w14:paraId="6416DB90" w14:textId="77777777" w:rsidR="00FC1A7F" w:rsidRPr="003170F6" w:rsidRDefault="00FC1A7F" w:rsidP="00DF0C62">
      <w:pPr>
        <w:pStyle w:val="BodyText"/>
        <w:spacing w:after="240" w:line="384" w:lineRule="atLeast"/>
        <w:ind w:right="436"/>
        <w:rPr>
          <w:color w:val="222222"/>
          <w:sz w:val="22"/>
          <w:szCs w:val="22"/>
          <w:u w:val="single"/>
          <w:shd w:val="clear" w:color="auto" w:fill="FFFFFF"/>
        </w:rPr>
      </w:pPr>
      <w:r w:rsidRPr="003170F6">
        <w:rPr>
          <w:b/>
          <w:bCs/>
          <w:color w:val="222222"/>
          <w:sz w:val="22"/>
          <w:szCs w:val="22"/>
          <w:u w:val="single"/>
          <w:shd w:val="clear" w:color="auto" w:fill="FFFFFF"/>
        </w:rPr>
        <w:t>Triplex</w:t>
      </w:r>
      <w:r w:rsidRPr="003170F6">
        <w:rPr>
          <w:color w:val="222222"/>
          <w:sz w:val="22"/>
          <w:szCs w:val="22"/>
          <w:u w:val="single"/>
          <w:shd w:val="clear" w:color="auto" w:fill="FFFFFF"/>
        </w:rPr>
        <w:t> means three</w:t>
      </w:r>
      <w:r w:rsidR="00481A31" w:rsidRPr="003170F6">
        <w:rPr>
          <w:color w:val="222222"/>
          <w:sz w:val="22"/>
          <w:szCs w:val="22"/>
          <w:u w:val="single"/>
          <w:shd w:val="clear" w:color="auto" w:fill="FFFFFF"/>
        </w:rPr>
        <w:t xml:space="preserve"> attached</w:t>
      </w:r>
      <w:r w:rsidRPr="003170F6">
        <w:rPr>
          <w:color w:val="222222"/>
          <w:sz w:val="22"/>
          <w:szCs w:val="22"/>
          <w:u w:val="single"/>
          <w:shd w:val="clear" w:color="auto" w:fill="FFFFFF"/>
        </w:rPr>
        <w:t xml:space="preserve"> dwelling units on one lot or parcel. </w:t>
      </w:r>
    </w:p>
    <w:p w14:paraId="5BF205B1" w14:textId="77777777" w:rsidR="00FC1A7F" w:rsidRPr="003170F6" w:rsidRDefault="00FC1A7F" w:rsidP="00DF0C62">
      <w:pPr>
        <w:pStyle w:val="BodyText"/>
        <w:spacing w:after="240" w:line="384" w:lineRule="atLeast"/>
        <w:ind w:right="436"/>
        <w:rPr>
          <w:sz w:val="22"/>
          <w:szCs w:val="22"/>
          <w:u w:val="single"/>
        </w:rPr>
      </w:pPr>
      <w:r w:rsidRPr="003170F6">
        <w:rPr>
          <w:b/>
          <w:bCs/>
          <w:color w:val="222222"/>
          <w:sz w:val="22"/>
          <w:szCs w:val="22"/>
          <w:u w:val="single"/>
          <w:shd w:val="clear" w:color="auto" w:fill="FFFFFF"/>
        </w:rPr>
        <w:t>Quadplex</w:t>
      </w:r>
      <w:r w:rsidRPr="003170F6">
        <w:rPr>
          <w:color w:val="222222"/>
          <w:sz w:val="22"/>
          <w:szCs w:val="22"/>
          <w:u w:val="single"/>
          <w:shd w:val="clear" w:color="auto" w:fill="FFFFFF"/>
        </w:rPr>
        <w:t> means four</w:t>
      </w:r>
      <w:r w:rsidR="00481A31" w:rsidRPr="003170F6">
        <w:rPr>
          <w:color w:val="222222"/>
          <w:sz w:val="22"/>
          <w:szCs w:val="22"/>
          <w:u w:val="single"/>
          <w:shd w:val="clear" w:color="auto" w:fill="FFFFFF"/>
        </w:rPr>
        <w:t xml:space="preserve"> attached</w:t>
      </w:r>
      <w:r w:rsidRPr="003170F6">
        <w:rPr>
          <w:color w:val="222222"/>
          <w:sz w:val="22"/>
          <w:szCs w:val="22"/>
          <w:u w:val="single"/>
          <w:shd w:val="clear" w:color="auto" w:fill="FFFFFF"/>
        </w:rPr>
        <w:t xml:space="preserve"> dwelling units on one lot or parcel. </w:t>
      </w:r>
    </w:p>
    <w:p w14:paraId="6ED14418" w14:textId="4CF6F15B" w:rsidR="00CB248C" w:rsidRPr="003170F6" w:rsidRDefault="003170F6" w:rsidP="00DF0C62">
      <w:pPr>
        <w:pStyle w:val="BodyText"/>
        <w:spacing w:after="240" w:line="384" w:lineRule="atLeast"/>
        <w:rPr>
          <w:b/>
          <w:sz w:val="22"/>
          <w:szCs w:val="22"/>
          <w:u w:val="single"/>
        </w:rPr>
      </w:pPr>
      <w:r w:rsidRPr="003170F6">
        <w:rPr>
          <w:b/>
          <w:sz w:val="22"/>
          <w:szCs w:val="22"/>
          <w:u w:val="single"/>
        </w:rPr>
        <w:t>18</w:t>
      </w:r>
      <w:r w:rsidR="00DF0C62" w:rsidRPr="003170F6">
        <w:rPr>
          <w:b/>
          <w:sz w:val="22"/>
          <w:szCs w:val="22"/>
          <w:u w:val="single"/>
        </w:rPr>
        <w:t xml:space="preserve">.10.030 Administrative Rules. </w:t>
      </w:r>
    </w:p>
    <w:p w14:paraId="6D2E4307" w14:textId="77777777" w:rsidR="00641A8C" w:rsidRPr="003170F6" w:rsidRDefault="00641A8C" w:rsidP="003170F6">
      <w:pPr>
        <w:spacing w:after="240" w:line="384" w:lineRule="atLeast"/>
        <w:rPr>
          <w:rFonts w:eastAsiaTheme="minorHAnsi"/>
          <w:color w:val="000000"/>
          <w:u w:val="single"/>
        </w:rPr>
      </w:pPr>
      <w:r w:rsidRPr="003170F6">
        <w:rPr>
          <w:color w:val="000000"/>
          <w:u w:val="single"/>
        </w:rPr>
        <w:t>Administrative Rules. The City Manager shall have the authority to establish administrative rules and regulations consistent with the provisions of this chapter for the purpose of interpreting, clarifying, carrying out, furthering, and enforcing the provisions of this chapter. A copy of such administrative rules and regulations shall be on file in the office of the City Recorder and be posted on the City website.</w:t>
      </w:r>
    </w:p>
    <w:p w14:paraId="22CE5C8E" w14:textId="0C8B9152" w:rsidR="00DF0C62" w:rsidRPr="003170F6" w:rsidRDefault="003170F6" w:rsidP="00DF0C62">
      <w:pPr>
        <w:pStyle w:val="ListParagraph"/>
        <w:spacing w:before="0" w:after="240" w:line="384" w:lineRule="atLeast"/>
        <w:ind w:left="0" w:firstLine="0"/>
        <w:rPr>
          <w:rFonts w:eastAsiaTheme="minorHAnsi"/>
          <w:b/>
          <w:color w:val="000000"/>
          <w:u w:val="single"/>
        </w:rPr>
      </w:pPr>
      <w:r w:rsidRPr="003170F6">
        <w:rPr>
          <w:rFonts w:eastAsiaTheme="minorHAnsi"/>
          <w:b/>
          <w:color w:val="000000"/>
          <w:u w:val="single"/>
        </w:rPr>
        <w:t>18</w:t>
      </w:r>
      <w:r w:rsidR="00DF0C62" w:rsidRPr="003170F6">
        <w:rPr>
          <w:rFonts w:eastAsiaTheme="minorHAnsi"/>
          <w:b/>
          <w:color w:val="000000"/>
          <w:u w:val="single"/>
        </w:rPr>
        <w:t>.10.040 Applicability.</w:t>
      </w:r>
    </w:p>
    <w:p w14:paraId="61C1748C" w14:textId="613B1F89" w:rsidR="00CB248C" w:rsidRPr="003170F6" w:rsidRDefault="00122C5C" w:rsidP="00C83B58">
      <w:pPr>
        <w:pStyle w:val="BodyText"/>
        <w:numPr>
          <w:ilvl w:val="0"/>
          <w:numId w:val="11"/>
        </w:numPr>
        <w:spacing w:after="240" w:line="384" w:lineRule="atLeast"/>
        <w:ind w:left="0" w:right="736" w:firstLine="720"/>
        <w:rPr>
          <w:sz w:val="22"/>
          <w:szCs w:val="22"/>
          <w:u w:val="single"/>
        </w:rPr>
      </w:pPr>
      <w:r w:rsidRPr="003170F6">
        <w:rPr>
          <w:color w:val="111111"/>
          <w:w w:val="105"/>
          <w:sz w:val="22"/>
          <w:szCs w:val="22"/>
          <w:u w:val="single"/>
        </w:rPr>
        <w:t xml:space="preserve">Energy Performance </w:t>
      </w:r>
      <w:r w:rsidR="003D0B83" w:rsidRPr="003170F6">
        <w:rPr>
          <w:color w:val="111111"/>
          <w:w w:val="105"/>
          <w:sz w:val="22"/>
          <w:szCs w:val="22"/>
          <w:u w:val="single"/>
        </w:rPr>
        <w:t xml:space="preserve">Report </w:t>
      </w:r>
      <w:r w:rsidRPr="003170F6">
        <w:rPr>
          <w:color w:val="111111"/>
          <w:w w:val="105"/>
          <w:sz w:val="22"/>
          <w:szCs w:val="22"/>
          <w:u w:val="single"/>
        </w:rPr>
        <w:t>and Disclosure for Covered Buildings. Prior</w:t>
      </w:r>
      <w:r w:rsidR="00A95686" w:rsidRPr="003170F6">
        <w:rPr>
          <w:color w:val="111111"/>
          <w:w w:val="105"/>
          <w:sz w:val="22"/>
          <w:szCs w:val="22"/>
          <w:u w:val="single"/>
        </w:rPr>
        <w:t xml:space="preserve"> to publicly listing any covered building for sale, the seller of a covered building, or the seller's designated representative, must:</w:t>
      </w:r>
    </w:p>
    <w:p w14:paraId="55A10B34" w14:textId="77777777" w:rsidR="00CB248C" w:rsidRPr="003170F6" w:rsidRDefault="00A95686" w:rsidP="00C83B58">
      <w:pPr>
        <w:pStyle w:val="ListParagraph"/>
        <w:numPr>
          <w:ilvl w:val="0"/>
          <w:numId w:val="9"/>
        </w:numPr>
        <w:spacing w:before="0" w:after="240" w:line="384" w:lineRule="atLeast"/>
        <w:ind w:left="1440" w:right="696" w:firstLine="0"/>
        <w:rPr>
          <w:color w:val="111111"/>
          <w:u w:val="single"/>
        </w:rPr>
      </w:pPr>
      <w:r w:rsidRPr="003170F6">
        <w:rPr>
          <w:color w:val="111111"/>
          <w:w w:val="105"/>
          <w:u w:val="single"/>
        </w:rPr>
        <w:t>Obtain a home energy performance report of such building from a state licensed</w:t>
      </w:r>
      <w:r w:rsidR="00C21566" w:rsidRPr="003170F6">
        <w:rPr>
          <w:color w:val="111111"/>
          <w:w w:val="105"/>
          <w:u w:val="single"/>
        </w:rPr>
        <w:t xml:space="preserve"> home</w:t>
      </w:r>
      <w:r w:rsidRPr="003170F6">
        <w:rPr>
          <w:color w:val="111111"/>
          <w:spacing w:val="-28"/>
          <w:w w:val="105"/>
          <w:u w:val="single"/>
        </w:rPr>
        <w:t xml:space="preserve"> </w:t>
      </w:r>
      <w:r w:rsidRPr="003170F6">
        <w:rPr>
          <w:color w:val="111111"/>
          <w:w w:val="105"/>
          <w:u w:val="single"/>
        </w:rPr>
        <w:t>energy assessor,</w:t>
      </w:r>
      <w:r w:rsidRPr="003170F6">
        <w:rPr>
          <w:color w:val="111111"/>
          <w:spacing w:val="-8"/>
          <w:w w:val="105"/>
          <w:u w:val="single"/>
        </w:rPr>
        <w:t xml:space="preserve"> </w:t>
      </w:r>
      <w:proofErr w:type="gramStart"/>
      <w:r w:rsidRPr="003170F6">
        <w:rPr>
          <w:color w:val="111111"/>
          <w:w w:val="105"/>
          <w:u w:val="single"/>
        </w:rPr>
        <w:t>and;</w:t>
      </w:r>
      <w:proofErr w:type="gramEnd"/>
    </w:p>
    <w:p w14:paraId="1E37BCC2" w14:textId="77777777" w:rsidR="00CB248C" w:rsidRPr="003170F6" w:rsidRDefault="00A95686" w:rsidP="00C83B58">
      <w:pPr>
        <w:pStyle w:val="ListParagraph"/>
        <w:numPr>
          <w:ilvl w:val="0"/>
          <w:numId w:val="9"/>
        </w:numPr>
        <w:spacing w:before="0" w:after="240" w:line="384" w:lineRule="atLeast"/>
        <w:ind w:left="1440" w:firstLine="0"/>
        <w:rPr>
          <w:color w:val="111111"/>
          <w:u w:val="single"/>
        </w:rPr>
      </w:pPr>
      <w:r w:rsidRPr="003170F6">
        <w:rPr>
          <w:color w:val="111111"/>
          <w:w w:val="105"/>
          <w:u w:val="single"/>
        </w:rPr>
        <w:t>Provide a copy of the home energy performance</w:t>
      </w:r>
      <w:r w:rsidRPr="003170F6">
        <w:rPr>
          <w:color w:val="111111"/>
          <w:spacing w:val="21"/>
          <w:w w:val="105"/>
          <w:u w:val="single"/>
        </w:rPr>
        <w:t xml:space="preserve"> </w:t>
      </w:r>
      <w:r w:rsidRPr="003170F6">
        <w:rPr>
          <w:color w:val="111111"/>
          <w:w w:val="105"/>
          <w:u w:val="single"/>
        </w:rPr>
        <w:t>report:</w:t>
      </w:r>
    </w:p>
    <w:p w14:paraId="5B512369" w14:textId="77777777" w:rsidR="00CB248C" w:rsidRPr="003170F6" w:rsidRDefault="00A95686" w:rsidP="00C83B58">
      <w:pPr>
        <w:pStyle w:val="ListParagraph"/>
        <w:numPr>
          <w:ilvl w:val="1"/>
          <w:numId w:val="10"/>
        </w:numPr>
        <w:spacing w:before="0" w:after="240" w:line="384" w:lineRule="atLeast"/>
        <w:ind w:left="2160" w:firstLine="0"/>
        <w:rPr>
          <w:u w:val="single"/>
        </w:rPr>
      </w:pPr>
      <w:r w:rsidRPr="003170F6">
        <w:rPr>
          <w:color w:val="111111"/>
          <w:w w:val="105"/>
          <w:u w:val="single"/>
        </w:rPr>
        <w:t>To all licensed real estate agents working on the seller's behalf;</w:t>
      </w:r>
      <w:r w:rsidRPr="003170F6">
        <w:rPr>
          <w:color w:val="111111"/>
          <w:spacing w:val="36"/>
          <w:w w:val="105"/>
          <w:u w:val="single"/>
        </w:rPr>
        <w:t xml:space="preserve"> </w:t>
      </w:r>
      <w:r w:rsidRPr="003170F6">
        <w:rPr>
          <w:color w:val="111111"/>
          <w:w w:val="105"/>
          <w:u w:val="single"/>
        </w:rPr>
        <w:t>and</w:t>
      </w:r>
    </w:p>
    <w:p w14:paraId="52C8512E" w14:textId="77777777" w:rsidR="00CB248C" w:rsidRPr="003170F6" w:rsidRDefault="00A95686" w:rsidP="00C83B58">
      <w:pPr>
        <w:pStyle w:val="ListParagraph"/>
        <w:numPr>
          <w:ilvl w:val="1"/>
          <w:numId w:val="10"/>
        </w:numPr>
        <w:spacing w:before="0" w:after="240" w:line="384" w:lineRule="atLeast"/>
        <w:ind w:left="2160" w:firstLine="0"/>
        <w:rPr>
          <w:u w:val="single"/>
        </w:rPr>
      </w:pPr>
      <w:r w:rsidRPr="003170F6">
        <w:rPr>
          <w:color w:val="111111"/>
          <w:w w:val="105"/>
          <w:u w:val="single"/>
        </w:rPr>
        <w:lastRenderedPageBreak/>
        <w:t xml:space="preserve">To prospective buyers who visit the home while </w:t>
      </w:r>
      <w:r w:rsidRPr="003170F6">
        <w:rPr>
          <w:color w:val="262626"/>
          <w:w w:val="105"/>
          <w:u w:val="single"/>
        </w:rPr>
        <w:t xml:space="preserve">it </w:t>
      </w:r>
      <w:r w:rsidRPr="003170F6">
        <w:rPr>
          <w:color w:val="111111"/>
          <w:w w:val="105"/>
          <w:u w:val="single"/>
        </w:rPr>
        <w:t>is listed publicly for sale;</w:t>
      </w:r>
      <w:r w:rsidRPr="003170F6">
        <w:rPr>
          <w:color w:val="111111"/>
          <w:spacing w:val="29"/>
          <w:w w:val="105"/>
          <w:u w:val="single"/>
        </w:rPr>
        <w:t xml:space="preserve"> </w:t>
      </w:r>
      <w:r w:rsidRPr="003170F6">
        <w:rPr>
          <w:color w:val="111111"/>
          <w:w w:val="105"/>
          <w:u w:val="single"/>
        </w:rPr>
        <w:t>and</w:t>
      </w:r>
    </w:p>
    <w:p w14:paraId="69DF29F9" w14:textId="77777777" w:rsidR="00CB248C" w:rsidRPr="003170F6" w:rsidRDefault="00CA2E4B" w:rsidP="00C83B58">
      <w:pPr>
        <w:pStyle w:val="ListParagraph"/>
        <w:numPr>
          <w:ilvl w:val="1"/>
          <w:numId w:val="10"/>
        </w:numPr>
        <w:tabs>
          <w:tab w:val="left" w:pos="652"/>
          <w:tab w:val="left" w:pos="653"/>
        </w:tabs>
        <w:spacing w:before="0" w:after="240" w:line="384" w:lineRule="atLeast"/>
        <w:ind w:left="2160" w:right="938" w:firstLine="0"/>
        <w:rPr>
          <w:color w:val="111111"/>
          <w:u w:val="single"/>
        </w:rPr>
      </w:pPr>
      <w:r w:rsidRPr="003170F6">
        <w:rPr>
          <w:color w:val="111111"/>
          <w:w w:val="105"/>
          <w:u w:val="single"/>
        </w:rPr>
        <w:t>M</w:t>
      </w:r>
      <w:r w:rsidR="00A95686" w:rsidRPr="003170F6">
        <w:rPr>
          <w:color w:val="111111"/>
          <w:w w:val="105"/>
          <w:u w:val="single"/>
        </w:rPr>
        <w:t>aintain a copy of the home energy performance report available for review by</w:t>
      </w:r>
      <w:r w:rsidR="00C21566" w:rsidRPr="003170F6">
        <w:rPr>
          <w:color w:val="111111"/>
          <w:w w:val="105"/>
          <w:u w:val="single"/>
        </w:rPr>
        <w:t xml:space="preserve"> City</w:t>
      </w:r>
      <w:r w:rsidR="00A95686" w:rsidRPr="003170F6">
        <w:rPr>
          <w:color w:val="111111"/>
          <w:spacing w:val="-35"/>
          <w:w w:val="105"/>
          <w:u w:val="single"/>
        </w:rPr>
        <w:t xml:space="preserve"> </w:t>
      </w:r>
      <w:r w:rsidR="00A95686" w:rsidRPr="003170F6">
        <w:rPr>
          <w:color w:val="111111"/>
          <w:w w:val="105"/>
          <w:u w:val="single"/>
        </w:rPr>
        <w:t>Manager upon request for quality assurance and evaluation of policy</w:t>
      </w:r>
      <w:r w:rsidR="00A95686" w:rsidRPr="003170F6">
        <w:rPr>
          <w:color w:val="111111"/>
          <w:spacing w:val="6"/>
          <w:w w:val="105"/>
          <w:u w:val="single"/>
        </w:rPr>
        <w:t xml:space="preserve"> </w:t>
      </w:r>
      <w:r w:rsidR="00A95686" w:rsidRPr="003170F6">
        <w:rPr>
          <w:color w:val="111111"/>
          <w:w w:val="105"/>
          <w:u w:val="single"/>
        </w:rPr>
        <w:t>compliance.</w:t>
      </w:r>
    </w:p>
    <w:p w14:paraId="315A349D" w14:textId="41D39D60" w:rsidR="00CB248C" w:rsidRPr="003170F6" w:rsidRDefault="00A95686" w:rsidP="00C83B58">
      <w:pPr>
        <w:pStyle w:val="ListParagraph"/>
        <w:numPr>
          <w:ilvl w:val="0"/>
          <w:numId w:val="9"/>
        </w:numPr>
        <w:spacing w:before="0" w:after="240" w:line="384" w:lineRule="atLeast"/>
        <w:ind w:left="1440" w:right="300" w:firstLine="0"/>
        <w:rPr>
          <w:color w:val="111111"/>
          <w:u w:val="single"/>
        </w:rPr>
      </w:pPr>
      <w:r w:rsidRPr="003170F6">
        <w:rPr>
          <w:color w:val="111111"/>
          <w:w w:val="105"/>
          <w:u w:val="single"/>
        </w:rPr>
        <w:t>Include the Home Energy Performance Score in all real estate listings, including the</w:t>
      </w:r>
      <w:r w:rsidR="00C21566" w:rsidRPr="003170F6">
        <w:rPr>
          <w:color w:val="111111"/>
          <w:w w:val="105"/>
          <w:u w:val="single"/>
        </w:rPr>
        <w:t xml:space="preserve"> Home</w:t>
      </w:r>
      <w:r w:rsidRPr="003170F6">
        <w:rPr>
          <w:color w:val="111111"/>
          <w:spacing w:val="-35"/>
          <w:w w:val="105"/>
          <w:u w:val="single"/>
        </w:rPr>
        <w:t xml:space="preserve"> </w:t>
      </w:r>
      <w:r w:rsidRPr="003170F6">
        <w:rPr>
          <w:color w:val="111111"/>
          <w:w w:val="105"/>
          <w:u w:val="single"/>
        </w:rPr>
        <w:t>Energy Performance Report if attachments are accepted by the listing</w:t>
      </w:r>
      <w:r w:rsidRPr="003170F6">
        <w:rPr>
          <w:color w:val="111111"/>
          <w:spacing w:val="18"/>
          <w:w w:val="105"/>
          <w:u w:val="single"/>
        </w:rPr>
        <w:t xml:space="preserve"> </w:t>
      </w:r>
      <w:r w:rsidRPr="003170F6">
        <w:rPr>
          <w:color w:val="111111"/>
          <w:w w:val="105"/>
          <w:u w:val="single"/>
        </w:rPr>
        <w:t>service.</w:t>
      </w:r>
    </w:p>
    <w:p w14:paraId="6CA127E0" w14:textId="77777777" w:rsidR="00232CCD" w:rsidRPr="003170F6" w:rsidRDefault="002A05C8" w:rsidP="00C83B58">
      <w:pPr>
        <w:pStyle w:val="ListParagraph"/>
        <w:numPr>
          <w:ilvl w:val="0"/>
          <w:numId w:val="11"/>
        </w:numPr>
        <w:spacing w:before="0" w:after="240" w:line="384" w:lineRule="atLeast"/>
        <w:ind w:left="0" w:right="390" w:firstLine="0"/>
        <w:rPr>
          <w:color w:val="111111"/>
          <w:u w:val="single"/>
        </w:rPr>
      </w:pPr>
      <w:r w:rsidRPr="003170F6">
        <w:rPr>
          <w:color w:val="111111"/>
          <w:u w:val="single"/>
        </w:rPr>
        <w:t xml:space="preserve">Home Energy Performance Report for Identical Newly Built Covered Buildings. </w:t>
      </w:r>
      <w:r w:rsidR="00232CCD" w:rsidRPr="003170F6">
        <w:rPr>
          <w:color w:val="111111"/>
          <w:u w:val="single"/>
        </w:rPr>
        <w:t xml:space="preserve">A single home energy performance report may be obtained and replicated for covered buildings constructed during the same </w:t>
      </w:r>
      <w:proofErr w:type="gramStart"/>
      <w:r w:rsidR="00232CCD" w:rsidRPr="003170F6">
        <w:rPr>
          <w:color w:val="111111"/>
          <w:u w:val="single"/>
        </w:rPr>
        <w:t>time period</w:t>
      </w:r>
      <w:proofErr w:type="gramEnd"/>
      <w:r w:rsidR="00232CCD" w:rsidRPr="003170F6">
        <w:rPr>
          <w:color w:val="111111"/>
          <w:u w:val="single"/>
        </w:rPr>
        <w:t xml:space="preserve"> and within the same land division. The dwelling units must be constructed using the identical floor plan and with identical features including, but not limited to, type and amount of insulation, windows, attic fans, heating and cooling systems, hot water heaters, and appliances. </w:t>
      </w:r>
    </w:p>
    <w:p w14:paraId="7D83A918" w14:textId="3EEE50F4" w:rsidR="00232CCD" w:rsidRPr="003170F6" w:rsidRDefault="002A05C8" w:rsidP="00C83B58">
      <w:pPr>
        <w:pStyle w:val="Heading4"/>
        <w:numPr>
          <w:ilvl w:val="0"/>
          <w:numId w:val="11"/>
        </w:numPr>
        <w:spacing w:after="240" w:line="384" w:lineRule="atLeast"/>
        <w:ind w:left="0" w:firstLine="0"/>
        <w:rPr>
          <w:b w:val="0"/>
          <w:color w:val="262626"/>
          <w:w w:val="105"/>
          <w:sz w:val="22"/>
          <w:szCs w:val="22"/>
        </w:rPr>
      </w:pPr>
      <w:r w:rsidRPr="003170F6">
        <w:rPr>
          <w:b w:val="0"/>
          <w:color w:val="111111"/>
          <w:sz w:val="22"/>
          <w:szCs w:val="22"/>
          <w:shd w:val="clear" w:color="auto" w:fill="FFFFFF"/>
        </w:rPr>
        <w:t xml:space="preserve">Pre-Construction Home Energy Score. </w:t>
      </w:r>
      <w:r w:rsidR="00232CCD" w:rsidRPr="003170F6">
        <w:rPr>
          <w:b w:val="0"/>
          <w:color w:val="111111"/>
          <w:sz w:val="22"/>
          <w:szCs w:val="22"/>
          <w:shd w:val="clear" w:color="auto" w:fill="FFFFFF"/>
        </w:rPr>
        <w:t>If a dwelling unit is advertised for sale before it is fully constructed, it still requires a Home Energy Score.</w:t>
      </w:r>
      <w:r w:rsidR="00407FDB" w:rsidRPr="003170F6">
        <w:rPr>
          <w:b w:val="0"/>
          <w:color w:val="111111"/>
          <w:sz w:val="22"/>
          <w:szCs w:val="22"/>
          <w:shd w:val="clear" w:color="auto" w:fill="FFFFFF"/>
        </w:rPr>
        <w:t xml:space="preserve"> </w:t>
      </w:r>
      <w:r w:rsidR="00232CCD" w:rsidRPr="003170F6">
        <w:rPr>
          <w:b w:val="0"/>
          <w:color w:val="111111"/>
          <w:sz w:val="22"/>
          <w:szCs w:val="22"/>
          <w:shd w:val="clear" w:color="auto" w:fill="FFFFFF"/>
        </w:rPr>
        <w:t xml:space="preserve"> The Home Energy Score is generated based on design specifications and does not require an on-site inspection. The Report will note that it is a "pre-construction" assessment.</w:t>
      </w:r>
    </w:p>
    <w:p w14:paraId="18DA85BB" w14:textId="6457D7BC" w:rsidR="006D4ECC" w:rsidRPr="003170F6" w:rsidRDefault="006D4ECC" w:rsidP="27B9431D">
      <w:pPr>
        <w:pStyle w:val="BodyText"/>
        <w:numPr>
          <w:ilvl w:val="0"/>
          <w:numId w:val="11"/>
        </w:numPr>
        <w:spacing w:after="240" w:line="384" w:lineRule="atLeast"/>
        <w:ind w:left="0" w:firstLine="0"/>
        <w:rPr>
          <w:b/>
          <w:bCs/>
          <w:sz w:val="22"/>
          <w:szCs w:val="22"/>
          <w:u w:val="single"/>
        </w:rPr>
      </w:pPr>
      <w:r w:rsidRPr="003170F6">
        <w:rPr>
          <w:color w:val="262626"/>
          <w:w w:val="105"/>
          <w:sz w:val="22"/>
          <w:szCs w:val="22"/>
          <w:u w:val="single"/>
        </w:rPr>
        <w:t xml:space="preserve">Low Income Assistance Program. </w:t>
      </w:r>
      <w:r w:rsidR="20560BD5" w:rsidRPr="003170F6">
        <w:rPr>
          <w:color w:val="262626"/>
          <w:w w:val="105"/>
          <w:sz w:val="22"/>
          <w:szCs w:val="22"/>
          <w:u w:val="single"/>
        </w:rPr>
        <w:t xml:space="preserve">With funds as established in the City’s budget, </w:t>
      </w:r>
      <w:r w:rsidR="7194DD1C" w:rsidRPr="003170F6">
        <w:rPr>
          <w:color w:val="262626"/>
          <w:w w:val="105"/>
          <w:sz w:val="22"/>
          <w:szCs w:val="22"/>
          <w:u w:val="single"/>
        </w:rPr>
        <w:t>t</w:t>
      </w:r>
      <w:r w:rsidR="20560BD5" w:rsidRPr="003170F6">
        <w:rPr>
          <w:color w:val="262626"/>
          <w:w w:val="105"/>
          <w:sz w:val="22"/>
          <w:szCs w:val="22"/>
          <w:u w:val="single"/>
        </w:rPr>
        <w:t xml:space="preserve">he City Manager will </w:t>
      </w:r>
      <w:r w:rsidR="26FD4CD6" w:rsidRPr="003170F6">
        <w:rPr>
          <w:color w:val="262626"/>
          <w:w w:val="105"/>
          <w:sz w:val="22"/>
          <w:szCs w:val="22"/>
          <w:u w:val="single"/>
        </w:rPr>
        <w:t xml:space="preserve">establish a program to </w:t>
      </w:r>
      <w:r w:rsidRPr="003170F6">
        <w:rPr>
          <w:color w:val="111111"/>
          <w:w w:val="105"/>
          <w:sz w:val="22"/>
          <w:szCs w:val="22"/>
          <w:u w:val="single"/>
        </w:rPr>
        <w:t xml:space="preserve">provide </w:t>
      </w:r>
      <w:r w:rsidR="0041311D" w:rsidRPr="003170F6">
        <w:rPr>
          <w:color w:val="111111"/>
          <w:w w:val="105"/>
          <w:sz w:val="22"/>
          <w:szCs w:val="22"/>
          <w:u w:val="single"/>
        </w:rPr>
        <w:t>payment of</w:t>
      </w:r>
      <w:r w:rsidRPr="003170F6">
        <w:rPr>
          <w:color w:val="111111"/>
          <w:w w:val="105"/>
          <w:sz w:val="22"/>
          <w:szCs w:val="22"/>
          <w:u w:val="single"/>
        </w:rPr>
        <w:t xml:space="preserve"> the cost of obtaining a </w:t>
      </w:r>
      <w:r w:rsidR="0041311D" w:rsidRPr="003170F6">
        <w:rPr>
          <w:color w:val="111111"/>
          <w:w w:val="105"/>
          <w:sz w:val="22"/>
          <w:szCs w:val="22"/>
          <w:u w:val="single"/>
        </w:rPr>
        <w:t>H</w:t>
      </w:r>
      <w:r w:rsidRPr="003170F6">
        <w:rPr>
          <w:color w:val="111111"/>
          <w:w w:val="105"/>
          <w:sz w:val="22"/>
          <w:szCs w:val="22"/>
          <w:u w:val="single"/>
        </w:rPr>
        <w:t xml:space="preserve">ome </w:t>
      </w:r>
      <w:r w:rsidR="0041311D" w:rsidRPr="003170F6">
        <w:rPr>
          <w:color w:val="111111"/>
          <w:w w:val="105"/>
          <w:sz w:val="22"/>
          <w:szCs w:val="22"/>
          <w:u w:val="single"/>
        </w:rPr>
        <w:t>E</w:t>
      </w:r>
      <w:r w:rsidRPr="003170F6">
        <w:rPr>
          <w:color w:val="111111"/>
          <w:w w:val="105"/>
          <w:sz w:val="22"/>
          <w:szCs w:val="22"/>
          <w:u w:val="single"/>
        </w:rPr>
        <w:t xml:space="preserve">nergy </w:t>
      </w:r>
      <w:r w:rsidR="0041311D" w:rsidRPr="003170F6">
        <w:rPr>
          <w:color w:val="111111"/>
          <w:w w:val="105"/>
          <w:sz w:val="22"/>
          <w:szCs w:val="22"/>
          <w:u w:val="single"/>
        </w:rPr>
        <w:t>P</w:t>
      </w:r>
      <w:r w:rsidRPr="003170F6">
        <w:rPr>
          <w:color w:val="111111"/>
          <w:w w:val="105"/>
          <w:sz w:val="22"/>
          <w:szCs w:val="22"/>
          <w:u w:val="single"/>
        </w:rPr>
        <w:t xml:space="preserve">erformance </w:t>
      </w:r>
      <w:r w:rsidR="0041311D" w:rsidRPr="003170F6">
        <w:rPr>
          <w:color w:val="111111"/>
          <w:w w:val="105"/>
          <w:sz w:val="22"/>
          <w:szCs w:val="22"/>
          <w:u w:val="single"/>
        </w:rPr>
        <w:t>R</w:t>
      </w:r>
      <w:r w:rsidRPr="003170F6">
        <w:rPr>
          <w:color w:val="111111"/>
          <w:w w:val="105"/>
          <w:sz w:val="22"/>
          <w:szCs w:val="22"/>
          <w:u w:val="single"/>
        </w:rPr>
        <w:t xml:space="preserve">eport </w:t>
      </w:r>
      <w:r w:rsidR="00A94626" w:rsidRPr="003170F6">
        <w:rPr>
          <w:color w:val="111111"/>
          <w:w w:val="105"/>
          <w:sz w:val="22"/>
          <w:szCs w:val="22"/>
          <w:u w:val="single"/>
        </w:rPr>
        <w:t>for</w:t>
      </w:r>
      <w:r w:rsidR="0041311D" w:rsidRPr="003170F6">
        <w:rPr>
          <w:color w:val="111111"/>
          <w:w w:val="105"/>
          <w:sz w:val="22"/>
          <w:szCs w:val="22"/>
          <w:u w:val="single"/>
        </w:rPr>
        <w:t xml:space="preserve"> a covered building (whether by a grant to the seller, a direct payment to the assessor(s), or otherwise), </w:t>
      </w:r>
      <w:r w:rsidRPr="003170F6">
        <w:rPr>
          <w:color w:val="111111"/>
          <w:w w:val="105"/>
          <w:sz w:val="22"/>
          <w:szCs w:val="22"/>
          <w:u w:val="single"/>
        </w:rPr>
        <w:t xml:space="preserve">provided that the </w:t>
      </w:r>
      <w:r w:rsidR="18A81D1D" w:rsidRPr="003170F6">
        <w:rPr>
          <w:color w:val="111111"/>
          <w:w w:val="105"/>
          <w:sz w:val="22"/>
          <w:szCs w:val="22"/>
          <w:u w:val="single"/>
        </w:rPr>
        <w:t>seller meets</w:t>
      </w:r>
      <w:r w:rsidR="2235D706" w:rsidRPr="003170F6">
        <w:rPr>
          <w:color w:val="111111"/>
          <w:w w:val="105"/>
          <w:sz w:val="22"/>
          <w:szCs w:val="22"/>
          <w:u w:val="single"/>
        </w:rPr>
        <w:t xml:space="preserve"> </w:t>
      </w:r>
      <w:r w:rsidR="18A81D1D" w:rsidRPr="003170F6">
        <w:rPr>
          <w:color w:val="111111"/>
          <w:w w:val="105"/>
          <w:sz w:val="22"/>
          <w:szCs w:val="22"/>
          <w:u w:val="single"/>
        </w:rPr>
        <w:t xml:space="preserve">eligibility criteria established by the City or other </w:t>
      </w:r>
      <w:r w:rsidRPr="003170F6">
        <w:rPr>
          <w:color w:val="111111"/>
          <w:w w:val="105"/>
          <w:sz w:val="22"/>
          <w:szCs w:val="22"/>
          <w:u w:val="single"/>
        </w:rPr>
        <w:t xml:space="preserve">government entity. This section will be further defined by BC </w:t>
      </w:r>
      <w:r w:rsidRPr="003170F6">
        <w:rPr>
          <w:sz w:val="22"/>
          <w:szCs w:val="22"/>
          <w:u w:val="single"/>
        </w:rPr>
        <w:t>4.10.030 Administrative Rules</w:t>
      </w:r>
      <w:r w:rsidRPr="27B9431D">
        <w:rPr>
          <w:b/>
          <w:bCs/>
          <w:sz w:val="22"/>
          <w:szCs w:val="22"/>
          <w:u w:val="single"/>
        </w:rPr>
        <w:t xml:space="preserve">. </w:t>
      </w:r>
    </w:p>
    <w:p w14:paraId="3EFAED23" w14:textId="3820726A" w:rsidR="00DF0C62" w:rsidRPr="003170F6" w:rsidRDefault="003170F6" w:rsidP="00DF0C62">
      <w:pPr>
        <w:pStyle w:val="Heading4"/>
        <w:spacing w:after="240" w:line="384" w:lineRule="atLeast"/>
        <w:ind w:left="0"/>
        <w:rPr>
          <w:color w:val="111111"/>
          <w:w w:val="105"/>
          <w:sz w:val="22"/>
          <w:szCs w:val="22"/>
        </w:rPr>
      </w:pPr>
      <w:r w:rsidRPr="003170F6">
        <w:rPr>
          <w:color w:val="262626"/>
          <w:w w:val="105"/>
          <w:sz w:val="22"/>
          <w:szCs w:val="22"/>
        </w:rPr>
        <w:t>18</w:t>
      </w:r>
      <w:r w:rsidR="00641A8C" w:rsidRPr="003170F6">
        <w:rPr>
          <w:color w:val="262626"/>
          <w:w w:val="105"/>
          <w:sz w:val="22"/>
          <w:szCs w:val="22"/>
        </w:rPr>
        <w:t>.10.05</w:t>
      </w:r>
      <w:r w:rsidR="00AE512C" w:rsidRPr="003170F6">
        <w:rPr>
          <w:color w:val="262626"/>
          <w:w w:val="105"/>
          <w:sz w:val="22"/>
          <w:szCs w:val="22"/>
        </w:rPr>
        <w:t>0 E</w:t>
      </w:r>
      <w:r w:rsidR="00A95686" w:rsidRPr="003170F6">
        <w:rPr>
          <w:color w:val="111111"/>
          <w:w w:val="105"/>
          <w:sz w:val="22"/>
          <w:szCs w:val="22"/>
        </w:rPr>
        <w:t>xemptions and Waivers.</w:t>
      </w:r>
    </w:p>
    <w:p w14:paraId="3B683573" w14:textId="3EF994B0" w:rsidR="00CB248C" w:rsidRPr="003170F6" w:rsidRDefault="00A95686" w:rsidP="00C83B58">
      <w:pPr>
        <w:pStyle w:val="ListParagraph"/>
        <w:numPr>
          <w:ilvl w:val="0"/>
          <w:numId w:val="23"/>
        </w:numPr>
        <w:spacing w:before="0" w:after="240" w:line="384" w:lineRule="atLeast"/>
        <w:ind w:left="0" w:right="177" w:firstLine="0"/>
        <w:rPr>
          <w:color w:val="111111"/>
          <w:u w:val="single"/>
        </w:rPr>
      </w:pPr>
      <w:r w:rsidRPr="003170F6">
        <w:rPr>
          <w:color w:val="111111"/>
          <w:w w:val="105"/>
          <w:u w:val="single"/>
        </w:rPr>
        <w:t>The City Manager will exempt a seller from the requirements of this chapter if the seller submits documentation that the covered building will be sold through any of the</w:t>
      </w:r>
      <w:r w:rsidR="00C21566" w:rsidRPr="003170F6">
        <w:rPr>
          <w:color w:val="111111"/>
          <w:w w:val="105"/>
          <w:u w:val="single"/>
        </w:rPr>
        <w:t xml:space="preserve"> following</w:t>
      </w:r>
      <w:r w:rsidRPr="003170F6">
        <w:rPr>
          <w:color w:val="111111"/>
          <w:spacing w:val="-33"/>
          <w:w w:val="105"/>
          <w:u w:val="single"/>
        </w:rPr>
        <w:t>:</w:t>
      </w:r>
    </w:p>
    <w:p w14:paraId="27D75F89" w14:textId="77777777" w:rsidR="00CB248C" w:rsidRPr="003170F6" w:rsidRDefault="00A95686" w:rsidP="00C83B58">
      <w:pPr>
        <w:pStyle w:val="ListParagraph"/>
        <w:numPr>
          <w:ilvl w:val="0"/>
          <w:numId w:val="22"/>
        </w:numPr>
        <w:spacing w:before="0" w:after="240" w:line="384" w:lineRule="atLeast"/>
        <w:ind w:left="720" w:firstLine="0"/>
        <w:rPr>
          <w:color w:val="111111"/>
          <w:u w:val="single"/>
        </w:rPr>
      </w:pPr>
      <w:r w:rsidRPr="003170F6">
        <w:rPr>
          <w:color w:val="111111"/>
          <w:w w:val="105"/>
          <w:u w:val="single"/>
        </w:rPr>
        <w:lastRenderedPageBreak/>
        <w:t>A trustee's</w:t>
      </w:r>
      <w:r w:rsidRPr="003170F6">
        <w:rPr>
          <w:color w:val="111111"/>
          <w:spacing w:val="9"/>
          <w:w w:val="105"/>
          <w:u w:val="single"/>
        </w:rPr>
        <w:t xml:space="preserve"> </w:t>
      </w:r>
      <w:r w:rsidRPr="003170F6">
        <w:rPr>
          <w:color w:val="111111"/>
          <w:w w:val="105"/>
          <w:u w:val="single"/>
        </w:rPr>
        <w:t>sale:</w:t>
      </w:r>
    </w:p>
    <w:p w14:paraId="0C78CDAF" w14:textId="239D472C" w:rsidR="00CB248C" w:rsidRPr="003170F6" w:rsidRDefault="00A95686" w:rsidP="00C83B58">
      <w:pPr>
        <w:pStyle w:val="BodyText"/>
        <w:numPr>
          <w:ilvl w:val="0"/>
          <w:numId w:val="22"/>
        </w:numPr>
        <w:spacing w:after="240" w:line="384" w:lineRule="atLeast"/>
        <w:ind w:left="720" w:firstLine="0"/>
        <w:rPr>
          <w:sz w:val="22"/>
          <w:szCs w:val="22"/>
          <w:u w:val="single"/>
        </w:rPr>
      </w:pPr>
      <w:r w:rsidRPr="003170F6">
        <w:rPr>
          <w:color w:val="111111"/>
          <w:w w:val="105"/>
          <w:sz w:val="22"/>
          <w:szCs w:val="22"/>
          <w:u w:val="single"/>
        </w:rPr>
        <w:t>A deed-in-lieu of foreclosure sale:</w:t>
      </w:r>
      <w:r w:rsidRPr="003170F6">
        <w:rPr>
          <w:color w:val="111111"/>
          <w:spacing w:val="25"/>
          <w:w w:val="105"/>
          <w:sz w:val="22"/>
          <w:szCs w:val="22"/>
          <w:u w:val="single"/>
        </w:rPr>
        <w:t xml:space="preserve"> </w:t>
      </w:r>
      <w:r w:rsidRPr="003170F6">
        <w:rPr>
          <w:color w:val="111111"/>
          <w:w w:val="105"/>
          <w:sz w:val="22"/>
          <w:szCs w:val="22"/>
          <w:u w:val="single"/>
        </w:rPr>
        <w:t>or</w:t>
      </w:r>
    </w:p>
    <w:p w14:paraId="11776DEC" w14:textId="63C01DCD" w:rsidR="00CB248C" w:rsidRPr="003170F6" w:rsidRDefault="00A95686" w:rsidP="00C83B58">
      <w:pPr>
        <w:pStyle w:val="BodyText"/>
        <w:numPr>
          <w:ilvl w:val="0"/>
          <w:numId w:val="22"/>
        </w:numPr>
        <w:spacing w:after="240" w:line="384" w:lineRule="atLeast"/>
        <w:ind w:left="720" w:right="483" w:firstLine="0"/>
        <w:rPr>
          <w:sz w:val="22"/>
          <w:szCs w:val="22"/>
          <w:u w:val="single"/>
        </w:rPr>
      </w:pPr>
      <w:r w:rsidRPr="003170F6">
        <w:rPr>
          <w:color w:val="111111"/>
          <w:w w:val="105"/>
          <w:sz w:val="22"/>
          <w:szCs w:val="22"/>
          <w:u w:val="single"/>
        </w:rPr>
        <w:t>Any pre-foreclosure sale in which seller has reached an agreement with</w:t>
      </w:r>
      <w:r w:rsidRPr="003170F6">
        <w:rPr>
          <w:color w:val="111111"/>
          <w:spacing w:val="25"/>
          <w:w w:val="105"/>
          <w:sz w:val="22"/>
          <w:szCs w:val="22"/>
          <w:u w:val="single"/>
        </w:rPr>
        <w:t xml:space="preserve"> </w:t>
      </w:r>
      <w:r w:rsidRPr="003170F6">
        <w:rPr>
          <w:color w:val="111111"/>
          <w:w w:val="105"/>
          <w:sz w:val="22"/>
          <w:szCs w:val="22"/>
          <w:u w:val="single"/>
        </w:rPr>
        <w:t>the</w:t>
      </w:r>
      <w:r w:rsidR="00C21566" w:rsidRPr="003170F6">
        <w:rPr>
          <w:color w:val="111111"/>
          <w:w w:val="105"/>
          <w:sz w:val="22"/>
          <w:szCs w:val="22"/>
          <w:u w:val="single"/>
        </w:rPr>
        <w:t xml:space="preserve"> mortgage</w:t>
      </w:r>
      <w:r w:rsidRPr="003170F6">
        <w:rPr>
          <w:color w:val="111111"/>
          <w:w w:val="102"/>
          <w:sz w:val="22"/>
          <w:szCs w:val="22"/>
          <w:u w:val="single"/>
        </w:rPr>
        <w:t xml:space="preserve"> </w:t>
      </w:r>
      <w:r w:rsidRPr="003170F6">
        <w:rPr>
          <w:color w:val="111111"/>
          <w:w w:val="105"/>
          <w:sz w:val="22"/>
          <w:szCs w:val="22"/>
          <w:u w:val="single"/>
        </w:rPr>
        <w:t>holder to sell the property for an amount less than the amount owed on the</w:t>
      </w:r>
      <w:r w:rsidR="00C21566" w:rsidRPr="003170F6">
        <w:rPr>
          <w:color w:val="111111"/>
          <w:w w:val="105"/>
          <w:sz w:val="22"/>
          <w:szCs w:val="22"/>
          <w:u w:val="single"/>
        </w:rPr>
        <w:t xml:space="preserve"> mortgage</w:t>
      </w:r>
      <w:r w:rsidRPr="003170F6">
        <w:rPr>
          <w:color w:val="111111"/>
          <w:spacing w:val="-26"/>
          <w:w w:val="105"/>
          <w:sz w:val="22"/>
          <w:szCs w:val="22"/>
          <w:u w:val="single"/>
        </w:rPr>
        <w:t>.</w:t>
      </w:r>
    </w:p>
    <w:p w14:paraId="2DC0A4D1" w14:textId="77777777" w:rsidR="00CB248C" w:rsidRPr="003170F6" w:rsidRDefault="00A95686" w:rsidP="00C83B58">
      <w:pPr>
        <w:pStyle w:val="ListParagraph"/>
        <w:numPr>
          <w:ilvl w:val="0"/>
          <w:numId w:val="23"/>
        </w:numPr>
        <w:spacing w:before="0" w:after="240" w:line="384" w:lineRule="atLeast"/>
        <w:ind w:left="0" w:right="439" w:firstLine="0"/>
        <w:rPr>
          <w:color w:val="111111"/>
          <w:u w:val="single"/>
        </w:rPr>
      </w:pPr>
      <w:r w:rsidRPr="003170F6">
        <w:rPr>
          <w:color w:val="111111"/>
          <w:w w:val="105"/>
          <w:u w:val="single"/>
        </w:rPr>
        <w:t>The City Manager may exempt a seller from the requirements of this chapter after confirming that compliance would cause undue hardship for the seller under the</w:t>
      </w:r>
      <w:r w:rsidR="00C21566" w:rsidRPr="003170F6">
        <w:rPr>
          <w:color w:val="111111"/>
          <w:w w:val="105"/>
          <w:u w:val="single"/>
        </w:rPr>
        <w:t xml:space="preserve"> following</w:t>
      </w:r>
      <w:r w:rsidRPr="003170F6">
        <w:rPr>
          <w:color w:val="111111"/>
          <w:spacing w:val="-29"/>
          <w:w w:val="105"/>
          <w:u w:val="single"/>
        </w:rPr>
        <w:t xml:space="preserve"> </w:t>
      </w:r>
      <w:r w:rsidRPr="003170F6">
        <w:rPr>
          <w:color w:val="111111"/>
          <w:w w:val="105"/>
          <w:u w:val="single"/>
        </w:rPr>
        <w:t>circumstances:</w:t>
      </w:r>
    </w:p>
    <w:p w14:paraId="527FB49A" w14:textId="77777777" w:rsidR="00CB248C" w:rsidRPr="003170F6" w:rsidRDefault="00A95686" w:rsidP="00C83B58">
      <w:pPr>
        <w:pStyle w:val="ListParagraph"/>
        <w:numPr>
          <w:ilvl w:val="1"/>
          <w:numId w:val="23"/>
        </w:numPr>
        <w:spacing w:before="0" w:after="240" w:line="384" w:lineRule="atLeast"/>
        <w:ind w:left="720" w:right="847" w:firstLine="0"/>
        <w:rPr>
          <w:color w:val="111111"/>
          <w:u w:val="single"/>
        </w:rPr>
      </w:pPr>
      <w:r w:rsidRPr="003170F6">
        <w:rPr>
          <w:color w:val="111111"/>
          <w:w w:val="105"/>
          <w:u w:val="single"/>
        </w:rPr>
        <w:t>The covered building qualifies for sale at public auction or acquisition by a</w:t>
      </w:r>
      <w:r w:rsidR="00C21566" w:rsidRPr="003170F6">
        <w:rPr>
          <w:color w:val="111111"/>
          <w:w w:val="105"/>
          <w:u w:val="single"/>
        </w:rPr>
        <w:t xml:space="preserve"> </w:t>
      </w:r>
      <w:proofErr w:type="gramStart"/>
      <w:r w:rsidR="00C21566" w:rsidRPr="003170F6">
        <w:rPr>
          <w:color w:val="111111"/>
          <w:w w:val="105"/>
          <w:u w:val="single"/>
        </w:rPr>
        <w:t xml:space="preserve">public </w:t>
      </w:r>
      <w:r w:rsidRPr="003170F6">
        <w:rPr>
          <w:color w:val="111111"/>
          <w:spacing w:val="-35"/>
          <w:w w:val="105"/>
          <w:u w:val="single"/>
        </w:rPr>
        <w:t xml:space="preserve"> </w:t>
      </w:r>
      <w:r w:rsidRPr="003170F6">
        <w:rPr>
          <w:color w:val="111111"/>
          <w:w w:val="105"/>
          <w:u w:val="single"/>
        </w:rPr>
        <w:t>agency</w:t>
      </w:r>
      <w:proofErr w:type="gramEnd"/>
      <w:r w:rsidRPr="003170F6">
        <w:rPr>
          <w:color w:val="111111"/>
          <w:w w:val="105"/>
          <w:u w:val="single"/>
        </w:rPr>
        <w:t xml:space="preserve"> due to arrears for property</w:t>
      </w:r>
      <w:r w:rsidRPr="003170F6">
        <w:rPr>
          <w:color w:val="111111"/>
          <w:spacing w:val="23"/>
          <w:w w:val="105"/>
          <w:u w:val="single"/>
        </w:rPr>
        <w:t xml:space="preserve"> </w:t>
      </w:r>
      <w:r w:rsidRPr="003170F6">
        <w:rPr>
          <w:color w:val="111111"/>
          <w:w w:val="105"/>
          <w:u w:val="single"/>
        </w:rPr>
        <w:t>taxes:</w:t>
      </w:r>
    </w:p>
    <w:p w14:paraId="08404726" w14:textId="77777777" w:rsidR="00CB248C" w:rsidRPr="003170F6" w:rsidRDefault="00A95686" w:rsidP="00C83B58">
      <w:pPr>
        <w:pStyle w:val="ListParagraph"/>
        <w:numPr>
          <w:ilvl w:val="1"/>
          <w:numId w:val="23"/>
        </w:numPr>
        <w:spacing w:before="0" w:after="240" w:line="384" w:lineRule="atLeast"/>
        <w:ind w:left="720" w:firstLine="0"/>
        <w:rPr>
          <w:color w:val="111111"/>
          <w:u w:val="single"/>
        </w:rPr>
      </w:pPr>
      <w:r w:rsidRPr="003170F6">
        <w:rPr>
          <w:color w:val="111111"/>
          <w:w w:val="105"/>
          <w:u w:val="single"/>
        </w:rPr>
        <w:t>A court appointed receiver is in control of the covered building due to financial</w:t>
      </w:r>
      <w:r w:rsidRPr="003170F6">
        <w:rPr>
          <w:color w:val="111111"/>
          <w:spacing w:val="32"/>
          <w:w w:val="105"/>
          <w:u w:val="single"/>
        </w:rPr>
        <w:t xml:space="preserve"> </w:t>
      </w:r>
      <w:r w:rsidRPr="003170F6">
        <w:rPr>
          <w:color w:val="111111"/>
          <w:w w:val="105"/>
          <w:u w:val="single"/>
        </w:rPr>
        <w:t>distress:</w:t>
      </w:r>
    </w:p>
    <w:p w14:paraId="24F6300F" w14:textId="77777777" w:rsidR="00CB248C" w:rsidRPr="003170F6" w:rsidRDefault="00A95686" w:rsidP="00C83B58">
      <w:pPr>
        <w:pStyle w:val="ListParagraph"/>
        <w:numPr>
          <w:ilvl w:val="1"/>
          <w:numId w:val="23"/>
        </w:numPr>
        <w:spacing w:before="0" w:after="240" w:line="384" w:lineRule="atLeast"/>
        <w:ind w:left="720" w:firstLine="0"/>
        <w:rPr>
          <w:color w:val="111111"/>
          <w:u w:val="single"/>
        </w:rPr>
      </w:pPr>
      <w:r w:rsidRPr="003170F6">
        <w:rPr>
          <w:color w:val="111111"/>
          <w:w w:val="105"/>
          <w:u w:val="single"/>
        </w:rPr>
        <w:t>The senior mortgage on the covered building is subject to a notice of</w:t>
      </w:r>
      <w:r w:rsidRPr="003170F6">
        <w:rPr>
          <w:color w:val="111111"/>
          <w:spacing w:val="34"/>
          <w:w w:val="105"/>
          <w:u w:val="single"/>
        </w:rPr>
        <w:t xml:space="preserve"> </w:t>
      </w:r>
      <w:r w:rsidRPr="003170F6">
        <w:rPr>
          <w:color w:val="111111"/>
          <w:w w:val="105"/>
          <w:u w:val="single"/>
        </w:rPr>
        <w:t>default:</w:t>
      </w:r>
    </w:p>
    <w:p w14:paraId="139E6C38" w14:textId="77777777" w:rsidR="00CB248C" w:rsidRPr="003170F6" w:rsidRDefault="00A95686" w:rsidP="00C83B58">
      <w:pPr>
        <w:pStyle w:val="ListParagraph"/>
        <w:numPr>
          <w:ilvl w:val="1"/>
          <w:numId w:val="23"/>
        </w:numPr>
        <w:spacing w:before="0" w:after="240" w:line="384" w:lineRule="atLeast"/>
        <w:ind w:left="720" w:right="298" w:firstLine="0"/>
        <w:rPr>
          <w:color w:val="111111"/>
          <w:u w:val="single"/>
        </w:rPr>
      </w:pPr>
      <w:r w:rsidRPr="003170F6">
        <w:rPr>
          <w:color w:val="111111"/>
          <w:w w:val="105"/>
          <w:u w:val="single"/>
        </w:rPr>
        <w:t>The covered building has been approved for participation in Oregon Property Tax Deferral for Disabled and Senior Citizens, or equivalent program as determined by</w:t>
      </w:r>
      <w:r w:rsidR="00C21566" w:rsidRPr="003170F6">
        <w:rPr>
          <w:color w:val="111111"/>
          <w:w w:val="105"/>
          <w:u w:val="single"/>
        </w:rPr>
        <w:t xml:space="preserve"> the</w:t>
      </w:r>
      <w:r w:rsidRPr="003170F6">
        <w:rPr>
          <w:color w:val="111111"/>
          <w:spacing w:val="-34"/>
          <w:w w:val="105"/>
          <w:u w:val="single"/>
        </w:rPr>
        <w:t xml:space="preserve"> </w:t>
      </w:r>
      <w:r w:rsidRPr="003170F6">
        <w:rPr>
          <w:color w:val="111111"/>
          <w:w w:val="105"/>
          <w:u w:val="single"/>
        </w:rPr>
        <w:t>City Manager:</w:t>
      </w:r>
      <w:r w:rsidRPr="003170F6">
        <w:rPr>
          <w:color w:val="111111"/>
          <w:spacing w:val="3"/>
          <w:w w:val="105"/>
          <w:u w:val="single"/>
        </w:rPr>
        <w:t xml:space="preserve"> </w:t>
      </w:r>
      <w:r w:rsidRPr="003170F6">
        <w:rPr>
          <w:color w:val="111111"/>
          <w:w w:val="105"/>
          <w:u w:val="single"/>
        </w:rPr>
        <w:t>or</w:t>
      </w:r>
    </w:p>
    <w:p w14:paraId="3FAA5FBC" w14:textId="15774FA9" w:rsidR="00CB248C" w:rsidRPr="003170F6" w:rsidRDefault="00A95686" w:rsidP="00C83B58">
      <w:pPr>
        <w:pStyle w:val="ListParagraph"/>
        <w:numPr>
          <w:ilvl w:val="1"/>
          <w:numId w:val="23"/>
        </w:numPr>
        <w:spacing w:before="0" w:after="240" w:line="384" w:lineRule="atLeast"/>
        <w:ind w:left="720" w:right="585" w:firstLine="0"/>
        <w:rPr>
          <w:color w:val="111111"/>
          <w:u w:val="single"/>
        </w:rPr>
      </w:pPr>
      <w:r w:rsidRPr="003170F6">
        <w:rPr>
          <w:color w:val="111111"/>
          <w:w w:val="105"/>
          <w:u w:val="single"/>
        </w:rPr>
        <w:t xml:space="preserve">The </w:t>
      </w:r>
      <w:r w:rsidR="01DF0037" w:rsidRPr="003170F6">
        <w:rPr>
          <w:color w:val="111111"/>
          <w:w w:val="105"/>
          <w:u w:val="single"/>
        </w:rPr>
        <w:t>seller</w:t>
      </w:r>
      <w:r w:rsidRPr="003170F6">
        <w:rPr>
          <w:color w:val="111111"/>
          <w:w w:val="105"/>
          <w:u w:val="single"/>
        </w:rPr>
        <w:t xml:space="preserve"> is otherwise unable to meet the obligations of this chapter</w:t>
      </w:r>
      <w:r w:rsidR="00766B7F" w:rsidRPr="003170F6">
        <w:rPr>
          <w:color w:val="111111"/>
          <w:w w:val="105"/>
          <w:u w:val="single"/>
        </w:rPr>
        <w:t xml:space="preserve"> as</w:t>
      </w:r>
      <w:r w:rsidRPr="003170F6">
        <w:rPr>
          <w:color w:val="111111"/>
          <w:spacing w:val="-36"/>
          <w:w w:val="105"/>
          <w:u w:val="single"/>
        </w:rPr>
        <w:t xml:space="preserve"> </w:t>
      </w:r>
      <w:r w:rsidRPr="003170F6">
        <w:rPr>
          <w:color w:val="111111"/>
          <w:w w:val="105"/>
          <w:u w:val="single"/>
        </w:rPr>
        <w:t>determined by the City</w:t>
      </w:r>
      <w:r w:rsidRPr="003170F6">
        <w:rPr>
          <w:color w:val="111111"/>
          <w:spacing w:val="13"/>
          <w:w w:val="105"/>
          <w:u w:val="single"/>
        </w:rPr>
        <w:t xml:space="preserve"> </w:t>
      </w:r>
      <w:r w:rsidRPr="003170F6">
        <w:rPr>
          <w:color w:val="111111"/>
          <w:w w:val="105"/>
          <w:u w:val="single"/>
        </w:rPr>
        <w:t>Manager.</w:t>
      </w:r>
    </w:p>
    <w:p w14:paraId="33DC2B60" w14:textId="27A01CAE" w:rsidR="00AC3BC8" w:rsidRPr="003170F6" w:rsidRDefault="003170F6" w:rsidP="00DF0C62">
      <w:pPr>
        <w:pStyle w:val="Heading4"/>
        <w:spacing w:after="240" w:line="384" w:lineRule="atLeast"/>
        <w:ind w:left="0"/>
        <w:rPr>
          <w:color w:val="262626"/>
          <w:w w:val="105"/>
          <w:sz w:val="22"/>
          <w:szCs w:val="22"/>
        </w:rPr>
      </w:pPr>
      <w:r w:rsidRPr="003170F6">
        <w:rPr>
          <w:color w:val="262626"/>
          <w:w w:val="105"/>
          <w:sz w:val="22"/>
          <w:szCs w:val="22"/>
        </w:rPr>
        <w:t>18</w:t>
      </w:r>
      <w:r w:rsidR="00DF0C62" w:rsidRPr="003170F6">
        <w:rPr>
          <w:color w:val="262626"/>
          <w:w w:val="105"/>
          <w:sz w:val="22"/>
          <w:szCs w:val="22"/>
        </w:rPr>
        <w:t>.10.060</w:t>
      </w:r>
      <w:r w:rsidR="00AA6C5D" w:rsidRPr="003170F6">
        <w:rPr>
          <w:color w:val="262626"/>
          <w:w w:val="105"/>
          <w:sz w:val="22"/>
          <w:szCs w:val="22"/>
        </w:rPr>
        <w:t xml:space="preserve"> </w:t>
      </w:r>
      <w:r w:rsidR="00CE31FC" w:rsidRPr="003170F6">
        <w:rPr>
          <w:color w:val="262626"/>
          <w:w w:val="105"/>
          <w:sz w:val="22"/>
          <w:szCs w:val="22"/>
        </w:rPr>
        <w:t>Expiration.</w:t>
      </w:r>
    </w:p>
    <w:p w14:paraId="2078BEF2" w14:textId="16DFF9D4" w:rsidR="00CE31FC" w:rsidRPr="003170F6" w:rsidRDefault="00CE31FC" w:rsidP="39AF94A4">
      <w:pPr>
        <w:rPr>
          <w:b/>
          <w:bCs/>
          <w:color w:val="262626"/>
          <w:w w:val="105"/>
        </w:rPr>
      </w:pPr>
      <w:r w:rsidRPr="003170F6">
        <w:rPr>
          <w:color w:val="202124"/>
          <w:shd w:val="clear" w:color="auto" w:fill="FFFFFF"/>
        </w:rPr>
        <w:t xml:space="preserve">The Home Energy Score is valid for eight years after the </w:t>
      </w:r>
      <w:r w:rsidR="00C5450A" w:rsidRPr="003170F6">
        <w:rPr>
          <w:color w:val="202124"/>
          <w:shd w:val="clear" w:color="auto" w:fill="FFFFFF"/>
        </w:rPr>
        <w:t>assessment date</w:t>
      </w:r>
      <w:r w:rsidRPr="003170F6">
        <w:rPr>
          <w:color w:val="202124"/>
          <w:shd w:val="clear" w:color="auto" w:fill="FFFFFF"/>
        </w:rPr>
        <w:t xml:space="preserve">, provided that no changes to mechanical systems, energy efficiency or square footage in the home has occurred. </w:t>
      </w:r>
      <w:r w:rsidR="00C5450A" w:rsidRPr="003170F6">
        <w:rPr>
          <w:color w:val="202124"/>
          <w:shd w:val="clear" w:color="auto" w:fill="FFFFFF"/>
        </w:rPr>
        <w:t xml:space="preserve">For purposes of this section, an assessment date is the date the assessment was completed. </w:t>
      </w:r>
    </w:p>
    <w:p w14:paraId="52001C10" w14:textId="383875AD" w:rsidR="39AF94A4" w:rsidRDefault="39AF94A4" w:rsidP="39AF94A4">
      <w:pPr>
        <w:rPr>
          <w:color w:val="202124"/>
        </w:rPr>
      </w:pPr>
    </w:p>
    <w:p w14:paraId="5341FED0" w14:textId="125BC6B6" w:rsidR="00CB248C" w:rsidRPr="003170F6" w:rsidRDefault="003170F6" w:rsidP="00DF0C62">
      <w:pPr>
        <w:pStyle w:val="Heading4"/>
        <w:spacing w:after="240" w:line="384" w:lineRule="atLeast"/>
        <w:ind w:left="0"/>
        <w:rPr>
          <w:sz w:val="22"/>
          <w:szCs w:val="22"/>
        </w:rPr>
      </w:pPr>
      <w:bookmarkStart w:id="3" w:name="_Hlk106121995"/>
      <w:r w:rsidRPr="003170F6">
        <w:rPr>
          <w:color w:val="262626"/>
          <w:w w:val="105"/>
          <w:sz w:val="22"/>
          <w:szCs w:val="22"/>
        </w:rPr>
        <w:t>18</w:t>
      </w:r>
      <w:r w:rsidR="00CC2983" w:rsidRPr="003170F6">
        <w:rPr>
          <w:color w:val="262626"/>
          <w:w w:val="105"/>
          <w:sz w:val="22"/>
          <w:szCs w:val="22"/>
        </w:rPr>
        <w:t>.10.0</w:t>
      </w:r>
      <w:r w:rsidR="00CE31FC" w:rsidRPr="003170F6">
        <w:rPr>
          <w:color w:val="262626"/>
          <w:w w:val="105"/>
          <w:sz w:val="22"/>
          <w:szCs w:val="22"/>
        </w:rPr>
        <w:t>7</w:t>
      </w:r>
      <w:r w:rsidR="00CC2983" w:rsidRPr="003170F6">
        <w:rPr>
          <w:color w:val="262626"/>
          <w:w w:val="105"/>
          <w:sz w:val="22"/>
          <w:szCs w:val="22"/>
        </w:rPr>
        <w:t>0</w:t>
      </w:r>
      <w:r w:rsidR="00AA6C5D" w:rsidRPr="003170F6">
        <w:rPr>
          <w:color w:val="262626"/>
          <w:w w:val="105"/>
          <w:sz w:val="22"/>
          <w:szCs w:val="22"/>
        </w:rPr>
        <w:t xml:space="preserve"> </w:t>
      </w:r>
      <w:r w:rsidR="00A95686" w:rsidRPr="003170F6">
        <w:rPr>
          <w:color w:val="111111"/>
          <w:w w:val="105"/>
          <w:sz w:val="22"/>
          <w:szCs w:val="22"/>
        </w:rPr>
        <w:t>Enforcement and Penalties.</w:t>
      </w:r>
    </w:p>
    <w:bookmarkEnd w:id="3"/>
    <w:p w14:paraId="201D65A7" w14:textId="0C5A41B7" w:rsidR="00961509" w:rsidRPr="003170F6" w:rsidRDefault="00961509" w:rsidP="00C83B58">
      <w:pPr>
        <w:pStyle w:val="ListParagraph"/>
        <w:widowControl/>
        <w:numPr>
          <w:ilvl w:val="0"/>
          <w:numId w:val="19"/>
        </w:numPr>
        <w:spacing w:before="0" w:after="240" w:line="384" w:lineRule="atLeast"/>
        <w:ind w:left="0" w:right="395" w:firstLine="2"/>
        <w:rPr>
          <w:rFonts w:eastAsiaTheme="minorHAnsi"/>
          <w:color w:val="111111"/>
          <w:u w:val="single"/>
        </w:rPr>
      </w:pPr>
      <w:r w:rsidRPr="003170F6">
        <w:rPr>
          <w:color w:val="111111"/>
          <w:u w:val="single"/>
        </w:rPr>
        <w:t>It is a violation of this chapter for any person in charge of property to fail to comply with the requirements of this chapter or to misrepresent any material fact in a document required to be prepared or disclosed by this</w:t>
      </w:r>
      <w:r w:rsidRPr="003170F6">
        <w:rPr>
          <w:color w:val="111111"/>
          <w:spacing w:val="-5"/>
          <w:u w:val="single"/>
        </w:rPr>
        <w:t xml:space="preserve"> </w:t>
      </w:r>
      <w:r w:rsidRPr="003170F6">
        <w:rPr>
          <w:color w:val="111111"/>
          <w:u w:val="single"/>
        </w:rPr>
        <w:t xml:space="preserve">chapter. </w:t>
      </w:r>
      <w:r w:rsidR="009B644A" w:rsidRPr="003170F6">
        <w:rPr>
          <w:u w:val="single"/>
        </w:rPr>
        <w:t xml:space="preserve">For purposes of this Chapter, a person in charge of property means the seller of the subject property.  </w:t>
      </w:r>
      <w:r w:rsidRPr="003170F6">
        <w:rPr>
          <w:color w:val="111111"/>
          <w:u w:val="single"/>
        </w:rPr>
        <w:t xml:space="preserve">Violation of this chapter is </w:t>
      </w:r>
      <w:r w:rsidRPr="003170F6">
        <w:rPr>
          <w:color w:val="111111"/>
          <w:u w:val="single"/>
        </w:rPr>
        <w:lastRenderedPageBreak/>
        <w:t>subject to the enforcement authority of BC Chapter 1.40, Civil Infractions.  Violation is a Class A civil infraction subject to penalties, which include monetary fines.</w:t>
      </w:r>
    </w:p>
    <w:p w14:paraId="22D186B8" w14:textId="77777777" w:rsidR="00961509" w:rsidRPr="003170F6" w:rsidRDefault="00961509" w:rsidP="00C83B58">
      <w:pPr>
        <w:pStyle w:val="ListParagraph"/>
        <w:widowControl/>
        <w:numPr>
          <w:ilvl w:val="0"/>
          <w:numId w:val="19"/>
        </w:numPr>
        <w:spacing w:before="0" w:after="240" w:line="384" w:lineRule="atLeast"/>
        <w:ind w:left="0" w:right="446" w:firstLine="2"/>
        <w:rPr>
          <w:color w:val="111111"/>
          <w:u w:val="single"/>
        </w:rPr>
      </w:pPr>
      <w:r w:rsidRPr="003170F6">
        <w:rPr>
          <w:color w:val="111111"/>
          <w:u w:val="single"/>
        </w:rPr>
        <w:t xml:space="preserve">Any person in charge of property who does not comply with the provisions of this chapter </w:t>
      </w:r>
      <w:r w:rsidRPr="003170F6">
        <w:rPr>
          <w:color w:val="111111"/>
          <w:spacing w:val="-9"/>
          <w:u w:val="single"/>
        </w:rPr>
        <w:t xml:space="preserve">will </w:t>
      </w:r>
      <w:r w:rsidRPr="003170F6">
        <w:rPr>
          <w:color w:val="111111"/>
          <w:u w:val="single"/>
        </w:rPr>
        <w:t>be subject to the</w:t>
      </w:r>
      <w:r w:rsidRPr="003170F6">
        <w:rPr>
          <w:color w:val="111111"/>
          <w:spacing w:val="-6"/>
          <w:u w:val="single"/>
        </w:rPr>
        <w:t xml:space="preserve"> </w:t>
      </w:r>
      <w:r w:rsidRPr="003170F6">
        <w:rPr>
          <w:color w:val="111111"/>
          <w:u w:val="single"/>
        </w:rPr>
        <w:t>following:</w:t>
      </w:r>
    </w:p>
    <w:p w14:paraId="25A98449" w14:textId="2DAC465C" w:rsidR="0087591C" w:rsidRPr="003170F6" w:rsidRDefault="00961509" w:rsidP="00C83B58">
      <w:pPr>
        <w:pStyle w:val="ListParagraph"/>
        <w:widowControl/>
        <w:numPr>
          <w:ilvl w:val="1"/>
          <w:numId w:val="20"/>
        </w:numPr>
        <w:spacing w:before="0" w:after="240" w:line="384" w:lineRule="atLeast"/>
        <w:ind w:left="720" w:right="662" w:firstLine="0"/>
        <w:rPr>
          <w:rFonts w:eastAsiaTheme="minorHAnsi"/>
          <w:u w:val="single"/>
        </w:rPr>
      </w:pPr>
      <w:r w:rsidRPr="003170F6">
        <w:rPr>
          <w:color w:val="111111"/>
          <w:u w:val="single"/>
        </w:rPr>
        <w:t xml:space="preserve">For a violation of this chapter, there will be </w:t>
      </w:r>
      <w:r w:rsidR="00EE6DB0" w:rsidRPr="003170F6">
        <w:rPr>
          <w:color w:val="111111"/>
          <w:u w:val="single"/>
        </w:rPr>
        <w:t xml:space="preserve">a </w:t>
      </w:r>
      <w:r w:rsidRPr="003170F6">
        <w:rPr>
          <w:color w:val="111111"/>
          <w:u w:val="single"/>
        </w:rPr>
        <w:t>15</w:t>
      </w:r>
      <w:r w:rsidR="00C83B58">
        <w:rPr>
          <w:color w:val="111111"/>
          <w:u w:val="single"/>
        </w:rPr>
        <w:t>-</w:t>
      </w:r>
      <w:r w:rsidRPr="003170F6">
        <w:rPr>
          <w:color w:val="111111"/>
          <w:u w:val="single"/>
        </w:rPr>
        <w:t xml:space="preserve">day grace period where staff will notify the person in charge of property to come into compliance. </w:t>
      </w:r>
      <w:r w:rsidR="0087591C" w:rsidRPr="003170F6">
        <w:rPr>
          <w:color w:val="111111"/>
          <w:u w:val="single"/>
        </w:rPr>
        <w:t>I</w:t>
      </w:r>
      <w:r w:rsidR="0087591C" w:rsidRPr="003170F6">
        <w:rPr>
          <w:u w:val="single"/>
        </w:rPr>
        <w:t>f the notice of the violation is provided by mail, the 15</w:t>
      </w:r>
      <w:r w:rsidR="00C83B58">
        <w:rPr>
          <w:u w:val="single"/>
        </w:rPr>
        <w:t>-</w:t>
      </w:r>
      <w:r w:rsidR="0087591C" w:rsidRPr="003170F6">
        <w:rPr>
          <w:u w:val="single"/>
        </w:rPr>
        <w:t>day grace period will begin three days after mailing of the notice</w:t>
      </w:r>
      <w:r w:rsidR="0087591C" w:rsidRPr="003170F6">
        <w:rPr>
          <w:color w:val="222222"/>
          <w:u w:val="single"/>
        </w:rPr>
        <w:t>, and seven days after mailing outside the State.</w:t>
      </w:r>
    </w:p>
    <w:p w14:paraId="772F35B0" w14:textId="52F39985" w:rsidR="00961509" w:rsidRPr="003170F6" w:rsidRDefault="00961509" w:rsidP="00C83B58">
      <w:pPr>
        <w:pStyle w:val="ListParagraph"/>
        <w:widowControl/>
        <w:numPr>
          <w:ilvl w:val="1"/>
          <w:numId w:val="20"/>
        </w:numPr>
        <w:spacing w:before="0" w:after="240" w:line="384" w:lineRule="atLeast"/>
        <w:ind w:left="720" w:right="662" w:firstLine="0"/>
        <w:rPr>
          <w:u w:val="single"/>
        </w:rPr>
      </w:pPr>
      <w:r w:rsidRPr="003170F6">
        <w:rPr>
          <w:color w:val="111111"/>
          <w:u w:val="single"/>
        </w:rPr>
        <w:t>After 15 days, the City will issue written notice to the person in charge of property, describing the violation and steps required to</w:t>
      </w:r>
      <w:r w:rsidRPr="003170F6">
        <w:rPr>
          <w:color w:val="111111"/>
          <w:spacing w:val="19"/>
          <w:u w:val="single"/>
        </w:rPr>
        <w:t xml:space="preserve"> </w:t>
      </w:r>
      <w:r w:rsidRPr="003170F6">
        <w:rPr>
          <w:color w:val="111111"/>
          <w:u w:val="single"/>
        </w:rPr>
        <w:t>comply, as further set forth in BC</w:t>
      </w:r>
      <w:r w:rsidR="004243EF" w:rsidRPr="003170F6">
        <w:rPr>
          <w:color w:val="111111"/>
          <w:u w:val="single"/>
        </w:rPr>
        <w:t xml:space="preserve"> Chapter</w:t>
      </w:r>
      <w:r w:rsidRPr="003170F6">
        <w:rPr>
          <w:color w:val="111111"/>
          <w:u w:val="single"/>
        </w:rPr>
        <w:t xml:space="preserve"> 1.40</w:t>
      </w:r>
      <w:r w:rsidR="000C227F" w:rsidRPr="003170F6">
        <w:rPr>
          <w:color w:val="111111"/>
          <w:u w:val="single"/>
        </w:rPr>
        <w:t>, Civil Infractions. </w:t>
      </w:r>
    </w:p>
    <w:p w14:paraId="6D88DB34" w14:textId="5E9804BF" w:rsidR="00CB248C" w:rsidRPr="003170F6" w:rsidRDefault="00961509" w:rsidP="00C83B58">
      <w:pPr>
        <w:pStyle w:val="ListParagraph"/>
        <w:widowControl/>
        <w:numPr>
          <w:ilvl w:val="1"/>
          <w:numId w:val="20"/>
        </w:numPr>
        <w:spacing w:before="0" w:after="240" w:line="384" w:lineRule="atLeast"/>
        <w:ind w:left="720" w:right="360" w:firstLine="0"/>
      </w:pPr>
      <w:r w:rsidRPr="003170F6">
        <w:rPr>
          <w:color w:val="111111"/>
          <w:u w:val="single"/>
        </w:rPr>
        <w:t xml:space="preserve">If the violation is not remedied within 30 days after issue of written notice, </w:t>
      </w:r>
      <w:proofErr w:type="gramStart"/>
      <w:r w:rsidRPr="003170F6">
        <w:rPr>
          <w:color w:val="111111"/>
          <w:u w:val="single"/>
        </w:rPr>
        <w:t xml:space="preserve">the </w:t>
      </w:r>
      <w:r w:rsidRPr="003170F6">
        <w:rPr>
          <w:color w:val="111111"/>
          <w:spacing w:val="-41"/>
          <w:u w:val="single"/>
        </w:rPr>
        <w:t> </w:t>
      </w:r>
      <w:r w:rsidRPr="003170F6">
        <w:rPr>
          <w:color w:val="111111"/>
          <w:u w:val="single"/>
        </w:rPr>
        <w:t>City</w:t>
      </w:r>
      <w:proofErr w:type="gramEnd"/>
      <w:r w:rsidRPr="003170F6">
        <w:rPr>
          <w:color w:val="111111"/>
          <w:u w:val="single"/>
        </w:rPr>
        <w:t xml:space="preserve"> may assess a civil penalty of up to $750. For every subsequent 45-day period during which the violation continues, the </w:t>
      </w:r>
      <w:proofErr w:type="gramStart"/>
      <w:r w:rsidRPr="003170F6">
        <w:rPr>
          <w:color w:val="111111"/>
          <w:u w:val="single"/>
        </w:rPr>
        <w:t>City</w:t>
      </w:r>
      <w:proofErr w:type="gramEnd"/>
      <w:r w:rsidRPr="003170F6">
        <w:rPr>
          <w:color w:val="111111"/>
          <w:u w:val="single"/>
        </w:rPr>
        <w:t xml:space="preserve"> may assess additional civil </w:t>
      </w:r>
      <w:r w:rsidRPr="003170F6">
        <w:rPr>
          <w:u w:val="single"/>
        </w:rPr>
        <w:t>penalties of up to</w:t>
      </w:r>
      <w:r w:rsidRPr="003170F6">
        <w:rPr>
          <w:spacing w:val="4"/>
          <w:u w:val="single"/>
        </w:rPr>
        <w:t xml:space="preserve"> </w:t>
      </w:r>
      <w:r w:rsidRPr="003170F6">
        <w:rPr>
          <w:u w:val="single"/>
        </w:rPr>
        <w:t>$750.</w:t>
      </w:r>
      <w:r w:rsidRPr="003170F6">
        <w:t xml:space="preserve"> </w:t>
      </w:r>
    </w:p>
    <w:sectPr w:rsidR="00CB248C" w:rsidRPr="003170F6" w:rsidSect="003170F6">
      <w:headerReference w:type="default" r:id="rId13"/>
      <w:footerReference w:type="defaul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6B40" w14:textId="77777777" w:rsidR="009B15A2" w:rsidRDefault="009B15A2">
      <w:r>
        <w:separator/>
      </w:r>
    </w:p>
  </w:endnote>
  <w:endnote w:type="continuationSeparator" w:id="0">
    <w:p w14:paraId="7BC60871" w14:textId="77777777" w:rsidR="009B15A2" w:rsidRDefault="009B15A2">
      <w:r>
        <w:continuationSeparator/>
      </w:r>
    </w:p>
  </w:endnote>
  <w:endnote w:type="continuationNotice" w:id="1">
    <w:p w14:paraId="3F9B5888" w14:textId="77777777" w:rsidR="009B15A2" w:rsidRDefault="009B1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A6EE" w14:textId="77777777" w:rsidR="00CC2983" w:rsidRDefault="00CC2983">
    <w:pPr>
      <w:pStyle w:val="Footer"/>
      <w:jc w:val="right"/>
    </w:pPr>
    <w:r>
      <w:t xml:space="preserve">DRAFT </w:t>
    </w:r>
    <w:sdt>
      <w:sdtPr>
        <w:id w:val="1582024551"/>
        <w:docPartObj>
          <w:docPartGallery w:val="Page Numbers (Bottom of Page)"/>
          <w:docPartUnique/>
        </w:docPartObj>
      </w:sdt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14:paraId="3DC5A62B" w14:textId="77777777" w:rsidR="00CB248C" w:rsidRDefault="00CB248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E86DA" w14:textId="77777777" w:rsidR="009B15A2" w:rsidRDefault="009B15A2">
      <w:r>
        <w:separator/>
      </w:r>
    </w:p>
  </w:footnote>
  <w:footnote w:type="continuationSeparator" w:id="0">
    <w:p w14:paraId="095E75C5" w14:textId="77777777" w:rsidR="009B15A2" w:rsidRDefault="009B15A2">
      <w:r>
        <w:continuationSeparator/>
      </w:r>
    </w:p>
  </w:footnote>
  <w:footnote w:type="continuationNotice" w:id="1">
    <w:p w14:paraId="1EED7A9D" w14:textId="77777777" w:rsidR="009B15A2" w:rsidRDefault="009B15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561811"/>
      <w:docPartObj>
        <w:docPartGallery w:val="Watermarks"/>
        <w:docPartUnique/>
      </w:docPartObj>
    </w:sdtPr>
    <w:sdtContent>
      <w:p w14:paraId="38C1ACC5" w14:textId="77AD4C0D" w:rsidR="00CC641A" w:rsidRDefault="00000000">
        <w:pPr>
          <w:pStyle w:val="Header"/>
        </w:pPr>
        <w:r>
          <w:rPr>
            <w:noProof/>
          </w:rPr>
          <w:pict w14:anchorId="46898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966"/>
    <w:multiLevelType w:val="hybridMultilevel"/>
    <w:tmpl w:val="C698579C"/>
    <w:lvl w:ilvl="0" w:tplc="6E7A98F4">
      <w:start w:val="1"/>
      <w:numFmt w:val="upperLetter"/>
      <w:lvlText w:val="%1."/>
      <w:lvlJc w:val="left"/>
      <w:pPr>
        <w:ind w:left="578" w:hanging="432"/>
      </w:pPr>
      <w:rPr>
        <w:rFonts w:hint="default"/>
        <w:w w:val="107"/>
        <w:u w:val="single" w:color="000000"/>
      </w:rPr>
    </w:lvl>
    <w:lvl w:ilvl="1" w:tplc="33188A10">
      <w:numFmt w:val="bullet"/>
      <w:lvlText w:val="•"/>
      <w:lvlJc w:val="left"/>
      <w:pPr>
        <w:ind w:left="1492" w:hanging="432"/>
      </w:pPr>
      <w:rPr>
        <w:rFonts w:hint="default"/>
      </w:rPr>
    </w:lvl>
    <w:lvl w:ilvl="2" w:tplc="17848858">
      <w:numFmt w:val="bullet"/>
      <w:lvlText w:val="•"/>
      <w:lvlJc w:val="left"/>
      <w:pPr>
        <w:ind w:left="2404" w:hanging="432"/>
      </w:pPr>
      <w:rPr>
        <w:rFonts w:hint="default"/>
      </w:rPr>
    </w:lvl>
    <w:lvl w:ilvl="3" w:tplc="3FE49886">
      <w:numFmt w:val="bullet"/>
      <w:lvlText w:val="•"/>
      <w:lvlJc w:val="left"/>
      <w:pPr>
        <w:ind w:left="3316" w:hanging="432"/>
      </w:pPr>
      <w:rPr>
        <w:rFonts w:hint="default"/>
      </w:rPr>
    </w:lvl>
    <w:lvl w:ilvl="4" w:tplc="C0D8BF28">
      <w:numFmt w:val="bullet"/>
      <w:lvlText w:val="•"/>
      <w:lvlJc w:val="left"/>
      <w:pPr>
        <w:ind w:left="4228" w:hanging="432"/>
      </w:pPr>
      <w:rPr>
        <w:rFonts w:hint="default"/>
      </w:rPr>
    </w:lvl>
    <w:lvl w:ilvl="5" w:tplc="D3B8E38E">
      <w:numFmt w:val="bullet"/>
      <w:lvlText w:val="•"/>
      <w:lvlJc w:val="left"/>
      <w:pPr>
        <w:ind w:left="5140" w:hanging="432"/>
      </w:pPr>
      <w:rPr>
        <w:rFonts w:hint="default"/>
      </w:rPr>
    </w:lvl>
    <w:lvl w:ilvl="6" w:tplc="41F47E48">
      <w:numFmt w:val="bullet"/>
      <w:lvlText w:val="•"/>
      <w:lvlJc w:val="left"/>
      <w:pPr>
        <w:ind w:left="6052" w:hanging="432"/>
      </w:pPr>
      <w:rPr>
        <w:rFonts w:hint="default"/>
      </w:rPr>
    </w:lvl>
    <w:lvl w:ilvl="7" w:tplc="29C4AD90">
      <w:numFmt w:val="bullet"/>
      <w:lvlText w:val="•"/>
      <w:lvlJc w:val="left"/>
      <w:pPr>
        <w:ind w:left="6964" w:hanging="432"/>
      </w:pPr>
      <w:rPr>
        <w:rFonts w:hint="default"/>
      </w:rPr>
    </w:lvl>
    <w:lvl w:ilvl="8" w:tplc="1CCE8432">
      <w:numFmt w:val="bullet"/>
      <w:lvlText w:val="•"/>
      <w:lvlJc w:val="left"/>
      <w:pPr>
        <w:ind w:left="7876" w:hanging="432"/>
      </w:pPr>
      <w:rPr>
        <w:rFonts w:hint="default"/>
      </w:rPr>
    </w:lvl>
  </w:abstractNum>
  <w:abstractNum w:abstractNumId="1" w15:restartNumberingAfterBreak="0">
    <w:nsid w:val="071D26EA"/>
    <w:multiLevelType w:val="hybridMultilevel"/>
    <w:tmpl w:val="76749F7C"/>
    <w:lvl w:ilvl="0" w:tplc="DE74A9CC">
      <w:start w:val="1"/>
      <w:numFmt w:val="decimal"/>
      <w:lvlText w:val="%1."/>
      <w:lvlJc w:val="left"/>
      <w:pPr>
        <w:ind w:left="720" w:hanging="360"/>
      </w:pPr>
      <w:rPr>
        <w:rFonts w:hint="default"/>
        <w:color w:val="111111"/>
        <w:w w:val="105"/>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B4456"/>
    <w:multiLevelType w:val="hybridMultilevel"/>
    <w:tmpl w:val="D250CB2A"/>
    <w:lvl w:ilvl="0" w:tplc="AA24B516">
      <w:start w:val="1"/>
      <w:numFmt w:val="upperLetter"/>
      <w:lvlText w:val="%1."/>
      <w:lvlJc w:val="left"/>
      <w:pPr>
        <w:ind w:left="460" w:hanging="360"/>
      </w:pPr>
      <w:rPr>
        <w:rFonts w:ascii="Times New Roman" w:eastAsia="Times New Roman" w:hAnsi="Times New Roman" w:cs="Times New Roman" w:hint="default"/>
        <w:spacing w:val="-1"/>
        <w:w w:val="99"/>
        <w:sz w:val="24"/>
        <w:szCs w:val="24"/>
      </w:rPr>
    </w:lvl>
    <w:lvl w:ilvl="1" w:tplc="B8C025B0">
      <w:start w:val="1"/>
      <w:numFmt w:val="decimal"/>
      <w:lvlText w:val="%2."/>
      <w:lvlJc w:val="left"/>
      <w:pPr>
        <w:ind w:left="1200" w:hanging="360"/>
      </w:pPr>
      <w:rPr>
        <w:rFonts w:ascii="Times New Roman" w:eastAsia="Times New Roman" w:hAnsi="Times New Roman" w:cs="Times New Roman" w:hint="default"/>
        <w:spacing w:val="-5"/>
        <w:w w:val="99"/>
        <w:sz w:val="24"/>
        <w:szCs w:val="24"/>
      </w:rPr>
    </w:lvl>
    <w:lvl w:ilvl="2" w:tplc="4CA6FECE">
      <w:numFmt w:val="bullet"/>
      <w:lvlText w:val="•"/>
      <w:lvlJc w:val="left"/>
      <w:pPr>
        <w:ind w:left="2124" w:hanging="360"/>
      </w:pPr>
      <w:rPr>
        <w:rFonts w:hint="default"/>
      </w:rPr>
    </w:lvl>
    <w:lvl w:ilvl="3" w:tplc="D994BF8E">
      <w:numFmt w:val="bullet"/>
      <w:lvlText w:val="•"/>
      <w:lvlJc w:val="left"/>
      <w:pPr>
        <w:ind w:left="3048" w:hanging="360"/>
      </w:pPr>
      <w:rPr>
        <w:rFonts w:hint="default"/>
      </w:rPr>
    </w:lvl>
    <w:lvl w:ilvl="4" w:tplc="464A149C">
      <w:numFmt w:val="bullet"/>
      <w:lvlText w:val="•"/>
      <w:lvlJc w:val="left"/>
      <w:pPr>
        <w:ind w:left="3973" w:hanging="360"/>
      </w:pPr>
      <w:rPr>
        <w:rFonts w:hint="default"/>
      </w:rPr>
    </w:lvl>
    <w:lvl w:ilvl="5" w:tplc="0340F462">
      <w:numFmt w:val="bullet"/>
      <w:lvlText w:val="•"/>
      <w:lvlJc w:val="left"/>
      <w:pPr>
        <w:ind w:left="4897" w:hanging="360"/>
      </w:pPr>
      <w:rPr>
        <w:rFonts w:hint="default"/>
      </w:rPr>
    </w:lvl>
    <w:lvl w:ilvl="6" w:tplc="DFA6A46A">
      <w:numFmt w:val="bullet"/>
      <w:lvlText w:val="•"/>
      <w:lvlJc w:val="left"/>
      <w:pPr>
        <w:ind w:left="5822" w:hanging="360"/>
      </w:pPr>
      <w:rPr>
        <w:rFonts w:hint="default"/>
      </w:rPr>
    </w:lvl>
    <w:lvl w:ilvl="7" w:tplc="EE527C28">
      <w:numFmt w:val="bullet"/>
      <w:lvlText w:val="•"/>
      <w:lvlJc w:val="left"/>
      <w:pPr>
        <w:ind w:left="6746" w:hanging="360"/>
      </w:pPr>
      <w:rPr>
        <w:rFonts w:hint="default"/>
      </w:rPr>
    </w:lvl>
    <w:lvl w:ilvl="8" w:tplc="8D06BA12">
      <w:numFmt w:val="bullet"/>
      <w:lvlText w:val="•"/>
      <w:lvlJc w:val="left"/>
      <w:pPr>
        <w:ind w:left="7671" w:hanging="360"/>
      </w:pPr>
      <w:rPr>
        <w:rFonts w:hint="default"/>
      </w:rPr>
    </w:lvl>
  </w:abstractNum>
  <w:abstractNum w:abstractNumId="3" w15:restartNumberingAfterBreak="0">
    <w:nsid w:val="0A1D362E"/>
    <w:multiLevelType w:val="hybridMultilevel"/>
    <w:tmpl w:val="90F8222C"/>
    <w:lvl w:ilvl="0" w:tplc="71F89F72">
      <w:start w:val="1"/>
      <w:numFmt w:val="upperLetter"/>
      <w:lvlText w:val="%1."/>
      <w:lvlJc w:val="left"/>
      <w:pPr>
        <w:ind w:left="575" w:hanging="432"/>
      </w:pPr>
      <w:rPr>
        <w:rFonts w:hint="default"/>
        <w:w w:val="105"/>
        <w:u w:val="single" w:color="000000"/>
      </w:rPr>
    </w:lvl>
    <w:lvl w:ilvl="1" w:tplc="8AC41494">
      <w:start w:val="1"/>
      <w:numFmt w:val="decimal"/>
      <w:lvlText w:val="%2."/>
      <w:lvlJc w:val="left"/>
      <w:pPr>
        <w:ind w:left="1010" w:hanging="436"/>
      </w:pPr>
      <w:rPr>
        <w:rFonts w:hint="default"/>
        <w:spacing w:val="0"/>
        <w:w w:val="100"/>
        <w:u w:val="single" w:color="000000"/>
      </w:rPr>
    </w:lvl>
    <w:lvl w:ilvl="2" w:tplc="EDAEB952">
      <w:numFmt w:val="bullet"/>
      <w:lvlText w:val="•"/>
      <w:lvlJc w:val="left"/>
      <w:pPr>
        <w:ind w:left="1984" w:hanging="436"/>
      </w:pPr>
      <w:rPr>
        <w:rFonts w:hint="default"/>
      </w:rPr>
    </w:lvl>
    <w:lvl w:ilvl="3" w:tplc="2AC08E8C">
      <w:numFmt w:val="bullet"/>
      <w:lvlText w:val="•"/>
      <w:lvlJc w:val="left"/>
      <w:pPr>
        <w:ind w:left="2948" w:hanging="436"/>
      </w:pPr>
      <w:rPr>
        <w:rFonts w:hint="default"/>
      </w:rPr>
    </w:lvl>
    <w:lvl w:ilvl="4" w:tplc="34D428D0">
      <w:numFmt w:val="bullet"/>
      <w:lvlText w:val="•"/>
      <w:lvlJc w:val="left"/>
      <w:pPr>
        <w:ind w:left="3913" w:hanging="436"/>
      </w:pPr>
      <w:rPr>
        <w:rFonts w:hint="default"/>
      </w:rPr>
    </w:lvl>
    <w:lvl w:ilvl="5" w:tplc="38E64A0E">
      <w:numFmt w:val="bullet"/>
      <w:lvlText w:val="•"/>
      <w:lvlJc w:val="left"/>
      <w:pPr>
        <w:ind w:left="4877" w:hanging="436"/>
      </w:pPr>
      <w:rPr>
        <w:rFonts w:hint="default"/>
      </w:rPr>
    </w:lvl>
    <w:lvl w:ilvl="6" w:tplc="59D23BC2">
      <w:numFmt w:val="bullet"/>
      <w:lvlText w:val="•"/>
      <w:lvlJc w:val="left"/>
      <w:pPr>
        <w:ind w:left="5842" w:hanging="436"/>
      </w:pPr>
      <w:rPr>
        <w:rFonts w:hint="default"/>
      </w:rPr>
    </w:lvl>
    <w:lvl w:ilvl="7" w:tplc="ECC016A2">
      <w:numFmt w:val="bullet"/>
      <w:lvlText w:val="•"/>
      <w:lvlJc w:val="left"/>
      <w:pPr>
        <w:ind w:left="6806" w:hanging="436"/>
      </w:pPr>
      <w:rPr>
        <w:rFonts w:hint="default"/>
      </w:rPr>
    </w:lvl>
    <w:lvl w:ilvl="8" w:tplc="964EA57C">
      <w:numFmt w:val="bullet"/>
      <w:lvlText w:val="•"/>
      <w:lvlJc w:val="left"/>
      <w:pPr>
        <w:ind w:left="7771" w:hanging="436"/>
      </w:pPr>
      <w:rPr>
        <w:rFonts w:hint="default"/>
      </w:rPr>
    </w:lvl>
  </w:abstractNum>
  <w:abstractNum w:abstractNumId="4" w15:restartNumberingAfterBreak="0">
    <w:nsid w:val="0B0C076D"/>
    <w:multiLevelType w:val="hybridMultilevel"/>
    <w:tmpl w:val="B8867E72"/>
    <w:lvl w:ilvl="0" w:tplc="51E4F902">
      <w:start w:val="1"/>
      <w:numFmt w:val="decimal"/>
      <w:lvlText w:val="%1."/>
      <w:lvlJc w:val="left"/>
      <w:pPr>
        <w:ind w:left="1080" w:hanging="360"/>
      </w:pPr>
      <w:rPr>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1E1C52"/>
    <w:multiLevelType w:val="hybridMultilevel"/>
    <w:tmpl w:val="3E0E1800"/>
    <w:lvl w:ilvl="0" w:tplc="282EE396">
      <w:start w:val="1"/>
      <w:numFmt w:val="decimal"/>
      <w:lvlText w:val="%1."/>
      <w:lvlJc w:val="left"/>
      <w:pPr>
        <w:ind w:left="618" w:hanging="436"/>
      </w:pPr>
      <w:rPr>
        <w:rFonts w:ascii="Arial" w:hAnsi="Arial" w:cs="Arial" w:hint="default"/>
        <w:w w:val="106"/>
        <w:u w:val="single" w:color="000000"/>
      </w:rPr>
    </w:lvl>
    <w:lvl w:ilvl="1" w:tplc="1ACEB3B2">
      <w:numFmt w:val="bullet"/>
      <w:lvlText w:val="•"/>
      <w:lvlJc w:val="left"/>
      <w:pPr>
        <w:ind w:left="1530" w:hanging="436"/>
      </w:pPr>
      <w:rPr>
        <w:rFonts w:hint="default"/>
      </w:rPr>
    </w:lvl>
    <w:lvl w:ilvl="2" w:tplc="3A52BDE2">
      <w:numFmt w:val="bullet"/>
      <w:lvlText w:val="•"/>
      <w:lvlJc w:val="left"/>
      <w:pPr>
        <w:ind w:left="2440" w:hanging="436"/>
      </w:pPr>
      <w:rPr>
        <w:rFonts w:hint="default"/>
      </w:rPr>
    </w:lvl>
    <w:lvl w:ilvl="3" w:tplc="31143644">
      <w:numFmt w:val="bullet"/>
      <w:lvlText w:val="•"/>
      <w:lvlJc w:val="left"/>
      <w:pPr>
        <w:ind w:left="3350" w:hanging="436"/>
      </w:pPr>
      <w:rPr>
        <w:rFonts w:hint="default"/>
      </w:rPr>
    </w:lvl>
    <w:lvl w:ilvl="4" w:tplc="469C45A4">
      <w:numFmt w:val="bullet"/>
      <w:lvlText w:val="•"/>
      <w:lvlJc w:val="left"/>
      <w:pPr>
        <w:ind w:left="4260" w:hanging="436"/>
      </w:pPr>
      <w:rPr>
        <w:rFonts w:hint="default"/>
      </w:rPr>
    </w:lvl>
    <w:lvl w:ilvl="5" w:tplc="38464A4E">
      <w:numFmt w:val="bullet"/>
      <w:lvlText w:val="•"/>
      <w:lvlJc w:val="left"/>
      <w:pPr>
        <w:ind w:left="5170" w:hanging="436"/>
      </w:pPr>
      <w:rPr>
        <w:rFonts w:hint="default"/>
      </w:rPr>
    </w:lvl>
    <w:lvl w:ilvl="6" w:tplc="FA702660">
      <w:numFmt w:val="bullet"/>
      <w:lvlText w:val="•"/>
      <w:lvlJc w:val="left"/>
      <w:pPr>
        <w:ind w:left="6080" w:hanging="436"/>
      </w:pPr>
      <w:rPr>
        <w:rFonts w:hint="default"/>
      </w:rPr>
    </w:lvl>
    <w:lvl w:ilvl="7" w:tplc="AF46B662">
      <w:numFmt w:val="bullet"/>
      <w:lvlText w:val="•"/>
      <w:lvlJc w:val="left"/>
      <w:pPr>
        <w:ind w:left="6990" w:hanging="436"/>
      </w:pPr>
      <w:rPr>
        <w:rFonts w:hint="default"/>
      </w:rPr>
    </w:lvl>
    <w:lvl w:ilvl="8" w:tplc="4F584FA2">
      <w:numFmt w:val="bullet"/>
      <w:lvlText w:val="•"/>
      <w:lvlJc w:val="left"/>
      <w:pPr>
        <w:ind w:left="7900" w:hanging="436"/>
      </w:pPr>
      <w:rPr>
        <w:rFonts w:hint="default"/>
      </w:rPr>
    </w:lvl>
  </w:abstractNum>
  <w:abstractNum w:abstractNumId="6" w15:restartNumberingAfterBreak="0">
    <w:nsid w:val="0D3E3B0C"/>
    <w:multiLevelType w:val="hybridMultilevel"/>
    <w:tmpl w:val="15944026"/>
    <w:lvl w:ilvl="0" w:tplc="71F89F72">
      <w:start w:val="1"/>
      <w:numFmt w:val="upperLetter"/>
      <w:lvlText w:val="%1."/>
      <w:lvlJc w:val="left"/>
      <w:pPr>
        <w:ind w:left="575" w:hanging="432"/>
      </w:pPr>
      <w:rPr>
        <w:rFonts w:hint="default"/>
        <w:w w:val="105"/>
        <w:u w:val="single" w:color="000000"/>
      </w:rPr>
    </w:lvl>
    <w:lvl w:ilvl="1" w:tplc="04090019">
      <w:start w:val="1"/>
      <w:numFmt w:val="lowerLetter"/>
      <w:lvlText w:val="%2."/>
      <w:lvlJc w:val="left"/>
      <w:pPr>
        <w:ind w:left="1010" w:hanging="436"/>
      </w:pPr>
      <w:rPr>
        <w:rFonts w:hint="default"/>
        <w:spacing w:val="0"/>
        <w:w w:val="100"/>
        <w:u w:val="single" w:color="000000"/>
      </w:rPr>
    </w:lvl>
    <w:lvl w:ilvl="2" w:tplc="EDAEB952">
      <w:numFmt w:val="bullet"/>
      <w:lvlText w:val="•"/>
      <w:lvlJc w:val="left"/>
      <w:pPr>
        <w:ind w:left="1984" w:hanging="436"/>
      </w:pPr>
      <w:rPr>
        <w:rFonts w:hint="default"/>
      </w:rPr>
    </w:lvl>
    <w:lvl w:ilvl="3" w:tplc="2AC08E8C">
      <w:numFmt w:val="bullet"/>
      <w:lvlText w:val="•"/>
      <w:lvlJc w:val="left"/>
      <w:pPr>
        <w:ind w:left="2948" w:hanging="436"/>
      </w:pPr>
      <w:rPr>
        <w:rFonts w:hint="default"/>
      </w:rPr>
    </w:lvl>
    <w:lvl w:ilvl="4" w:tplc="34D428D0">
      <w:numFmt w:val="bullet"/>
      <w:lvlText w:val="•"/>
      <w:lvlJc w:val="left"/>
      <w:pPr>
        <w:ind w:left="3913" w:hanging="436"/>
      </w:pPr>
      <w:rPr>
        <w:rFonts w:hint="default"/>
      </w:rPr>
    </w:lvl>
    <w:lvl w:ilvl="5" w:tplc="38E64A0E">
      <w:numFmt w:val="bullet"/>
      <w:lvlText w:val="•"/>
      <w:lvlJc w:val="left"/>
      <w:pPr>
        <w:ind w:left="4877" w:hanging="436"/>
      </w:pPr>
      <w:rPr>
        <w:rFonts w:hint="default"/>
      </w:rPr>
    </w:lvl>
    <w:lvl w:ilvl="6" w:tplc="59D23BC2">
      <w:numFmt w:val="bullet"/>
      <w:lvlText w:val="•"/>
      <w:lvlJc w:val="left"/>
      <w:pPr>
        <w:ind w:left="5842" w:hanging="436"/>
      </w:pPr>
      <w:rPr>
        <w:rFonts w:hint="default"/>
      </w:rPr>
    </w:lvl>
    <w:lvl w:ilvl="7" w:tplc="ECC016A2">
      <w:numFmt w:val="bullet"/>
      <w:lvlText w:val="•"/>
      <w:lvlJc w:val="left"/>
      <w:pPr>
        <w:ind w:left="6806" w:hanging="436"/>
      </w:pPr>
      <w:rPr>
        <w:rFonts w:hint="default"/>
      </w:rPr>
    </w:lvl>
    <w:lvl w:ilvl="8" w:tplc="964EA57C">
      <w:numFmt w:val="bullet"/>
      <w:lvlText w:val="•"/>
      <w:lvlJc w:val="left"/>
      <w:pPr>
        <w:ind w:left="7771" w:hanging="436"/>
      </w:pPr>
      <w:rPr>
        <w:rFonts w:hint="default"/>
      </w:rPr>
    </w:lvl>
  </w:abstractNum>
  <w:abstractNum w:abstractNumId="7" w15:restartNumberingAfterBreak="0">
    <w:nsid w:val="1AB2530B"/>
    <w:multiLevelType w:val="multilevel"/>
    <w:tmpl w:val="061A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B9366D"/>
    <w:multiLevelType w:val="hybridMultilevel"/>
    <w:tmpl w:val="372AC83E"/>
    <w:lvl w:ilvl="0" w:tplc="0409000F">
      <w:start w:val="1"/>
      <w:numFmt w:val="decimal"/>
      <w:lvlText w:val="%1."/>
      <w:lvlJc w:val="left"/>
      <w:pPr>
        <w:ind w:left="503" w:hanging="360"/>
      </w:pPr>
    </w:lvl>
    <w:lvl w:ilvl="1" w:tplc="70724A82">
      <w:start w:val="1"/>
      <w:numFmt w:val="decimal"/>
      <w:lvlText w:val="%2."/>
      <w:lvlJc w:val="left"/>
      <w:pPr>
        <w:ind w:left="1223" w:hanging="360"/>
      </w:pPr>
      <w:rPr>
        <w:u w:val="single"/>
      </w:rPr>
    </w:lvl>
    <w:lvl w:ilvl="2" w:tplc="0409001B">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9" w15:restartNumberingAfterBreak="0">
    <w:nsid w:val="2B755EF0"/>
    <w:multiLevelType w:val="hybridMultilevel"/>
    <w:tmpl w:val="BA2E114A"/>
    <w:lvl w:ilvl="0" w:tplc="ECE48932">
      <w:start w:val="1"/>
      <w:numFmt w:val="upperLetter"/>
      <w:lvlText w:val="%1."/>
      <w:lvlJc w:val="left"/>
      <w:pPr>
        <w:ind w:left="427" w:hanging="427"/>
      </w:pPr>
      <w:rPr>
        <w:rFonts w:hint="default"/>
        <w:w w:val="105"/>
        <w:u w:val="single"/>
      </w:rPr>
    </w:lvl>
    <w:lvl w:ilvl="1" w:tplc="A4C0C962">
      <w:start w:val="1"/>
      <w:numFmt w:val="decimal"/>
      <w:lvlText w:val="%2."/>
      <w:lvlJc w:val="left"/>
      <w:pPr>
        <w:ind w:left="858" w:hanging="434"/>
      </w:pPr>
      <w:rPr>
        <w:rFonts w:hint="default"/>
        <w:w w:val="103"/>
        <w:u w:val="single"/>
      </w:rPr>
    </w:lvl>
    <w:lvl w:ilvl="2" w:tplc="BCFCC420">
      <w:numFmt w:val="bullet"/>
      <w:lvlText w:val="•"/>
      <w:lvlJc w:val="left"/>
      <w:pPr>
        <w:ind w:left="1834" w:hanging="434"/>
      </w:pPr>
      <w:rPr>
        <w:rFonts w:hint="default"/>
      </w:rPr>
    </w:lvl>
    <w:lvl w:ilvl="3" w:tplc="7A9C2FBE">
      <w:numFmt w:val="bullet"/>
      <w:lvlText w:val="•"/>
      <w:lvlJc w:val="left"/>
      <w:pPr>
        <w:ind w:left="2801" w:hanging="434"/>
      </w:pPr>
      <w:rPr>
        <w:rFonts w:hint="default"/>
      </w:rPr>
    </w:lvl>
    <w:lvl w:ilvl="4" w:tplc="EB98CE82">
      <w:numFmt w:val="bullet"/>
      <w:lvlText w:val="•"/>
      <w:lvlJc w:val="left"/>
      <w:pPr>
        <w:ind w:left="3768" w:hanging="434"/>
      </w:pPr>
      <w:rPr>
        <w:rFonts w:hint="default"/>
      </w:rPr>
    </w:lvl>
    <w:lvl w:ilvl="5" w:tplc="C7745814">
      <w:numFmt w:val="bullet"/>
      <w:lvlText w:val="•"/>
      <w:lvlJc w:val="left"/>
      <w:pPr>
        <w:ind w:left="4734" w:hanging="434"/>
      </w:pPr>
      <w:rPr>
        <w:rFonts w:hint="default"/>
      </w:rPr>
    </w:lvl>
    <w:lvl w:ilvl="6" w:tplc="7B3AF440">
      <w:numFmt w:val="bullet"/>
      <w:lvlText w:val="•"/>
      <w:lvlJc w:val="left"/>
      <w:pPr>
        <w:ind w:left="5701" w:hanging="434"/>
      </w:pPr>
      <w:rPr>
        <w:rFonts w:hint="default"/>
      </w:rPr>
    </w:lvl>
    <w:lvl w:ilvl="7" w:tplc="BC50C196">
      <w:numFmt w:val="bullet"/>
      <w:lvlText w:val="•"/>
      <w:lvlJc w:val="left"/>
      <w:pPr>
        <w:ind w:left="6668" w:hanging="434"/>
      </w:pPr>
      <w:rPr>
        <w:rFonts w:hint="default"/>
      </w:rPr>
    </w:lvl>
    <w:lvl w:ilvl="8" w:tplc="4F88AC84">
      <w:numFmt w:val="bullet"/>
      <w:lvlText w:val="•"/>
      <w:lvlJc w:val="left"/>
      <w:pPr>
        <w:ind w:left="7634" w:hanging="434"/>
      </w:pPr>
      <w:rPr>
        <w:rFonts w:hint="default"/>
      </w:rPr>
    </w:lvl>
  </w:abstractNum>
  <w:abstractNum w:abstractNumId="10" w15:restartNumberingAfterBreak="0">
    <w:nsid w:val="36FF0114"/>
    <w:multiLevelType w:val="hybridMultilevel"/>
    <w:tmpl w:val="6B762FB6"/>
    <w:lvl w:ilvl="0" w:tplc="3702A1F2">
      <w:start w:val="1"/>
      <w:numFmt w:val="upperLetter"/>
      <w:lvlText w:val="%1."/>
      <w:lvlJc w:val="left"/>
      <w:pPr>
        <w:ind w:left="720" w:hanging="360"/>
      </w:pPr>
      <w:rPr>
        <w:rFonts w:hint="default"/>
        <w:color w:val="111111"/>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6E5EE3"/>
    <w:multiLevelType w:val="hybridMultilevel"/>
    <w:tmpl w:val="7974C660"/>
    <w:lvl w:ilvl="0" w:tplc="FEBC2260">
      <w:start w:val="1"/>
      <w:numFmt w:val="upperLetter"/>
      <w:lvlText w:val="%1."/>
      <w:lvlJc w:val="left"/>
      <w:pPr>
        <w:ind w:left="1260" w:hanging="360"/>
      </w:pPr>
      <w:rPr>
        <w:b w:val="0"/>
        <w:u w:val="singl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40826CDD"/>
    <w:multiLevelType w:val="hybridMultilevel"/>
    <w:tmpl w:val="6BD400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E23D8"/>
    <w:multiLevelType w:val="hybridMultilevel"/>
    <w:tmpl w:val="C8B692E6"/>
    <w:lvl w:ilvl="0" w:tplc="6E7A98F4">
      <w:start w:val="1"/>
      <w:numFmt w:val="upperLetter"/>
      <w:lvlText w:val="%1."/>
      <w:lvlJc w:val="left"/>
      <w:pPr>
        <w:ind w:left="432" w:hanging="432"/>
      </w:pPr>
      <w:rPr>
        <w:rFonts w:hint="default"/>
        <w:w w:val="107"/>
        <w:u w:val="single" w:color="000000"/>
      </w:rPr>
    </w:lvl>
    <w:lvl w:ilvl="1" w:tplc="33188A10">
      <w:numFmt w:val="bullet"/>
      <w:lvlText w:val="•"/>
      <w:lvlJc w:val="left"/>
      <w:pPr>
        <w:ind w:left="1492" w:hanging="432"/>
      </w:pPr>
      <w:rPr>
        <w:rFonts w:hint="default"/>
      </w:rPr>
    </w:lvl>
    <w:lvl w:ilvl="2" w:tplc="17848858">
      <w:numFmt w:val="bullet"/>
      <w:lvlText w:val="•"/>
      <w:lvlJc w:val="left"/>
      <w:pPr>
        <w:ind w:left="2404" w:hanging="432"/>
      </w:pPr>
      <w:rPr>
        <w:rFonts w:hint="default"/>
      </w:rPr>
    </w:lvl>
    <w:lvl w:ilvl="3" w:tplc="3FE49886">
      <w:numFmt w:val="bullet"/>
      <w:lvlText w:val="•"/>
      <w:lvlJc w:val="left"/>
      <w:pPr>
        <w:ind w:left="3316" w:hanging="432"/>
      </w:pPr>
      <w:rPr>
        <w:rFonts w:hint="default"/>
      </w:rPr>
    </w:lvl>
    <w:lvl w:ilvl="4" w:tplc="C0D8BF28">
      <w:numFmt w:val="bullet"/>
      <w:lvlText w:val="•"/>
      <w:lvlJc w:val="left"/>
      <w:pPr>
        <w:ind w:left="4228" w:hanging="432"/>
      </w:pPr>
      <w:rPr>
        <w:rFonts w:hint="default"/>
      </w:rPr>
    </w:lvl>
    <w:lvl w:ilvl="5" w:tplc="D3B8E38E">
      <w:numFmt w:val="bullet"/>
      <w:lvlText w:val="•"/>
      <w:lvlJc w:val="left"/>
      <w:pPr>
        <w:ind w:left="5140" w:hanging="432"/>
      </w:pPr>
      <w:rPr>
        <w:rFonts w:hint="default"/>
      </w:rPr>
    </w:lvl>
    <w:lvl w:ilvl="6" w:tplc="41F47E48">
      <w:numFmt w:val="bullet"/>
      <w:lvlText w:val="•"/>
      <w:lvlJc w:val="left"/>
      <w:pPr>
        <w:ind w:left="6052" w:hanging="432"/>
      </w:pPr>
      <w:rPr>
        <w:rFonts w:hint="default"/>
      </w:rPr>
    </w:lvl>
    <w:lvl w:ilvl="7" w:tplc="29C4AD90">
      <w:numFmt w:val="bullet"/>
      <w:lvlText w:val="•"/>
      <w:lvlJc w:val="left"/>
      <w:pPr>
        <w:ind w:left="6964" w:hanging="432"/>
      </w:pPr>
      <w:rPr>
        <w:rFonts w:hint="default"/>
      </w:rPr>
    </w:lvl>
    <w:lvl w:ilvl="8" w:tplc="1CCE8432">
      <w:numFmt w:val="bullet"/>
      <w:lvlText w:val="•"/>
      <w:lvlJc w:val="left"/>
      <w:pPr>
        <w:ind w:left="7876" w:hanging="432"/>
      </w:pPr>
      <w:rPr>
        <w:rFonts w:hint="default"/>
      </w:rPr>
    </w:lvl>
  </w:abstractNum>
  <w:abstractNum w:abstractNumId="14" w15:restartNumberingAfterBreak="0">
    <w:nsid w:val="5DEC6214"/>
    <w:multiLevelType w:val="hybridMultilevel"/>
    <w:tmpl w:val="BA2E114A"/>
    <w:lvl w:ilvl="0" w:tplc="ECE48932">
      <w:start w:val="1"/>
      <w:numFmt w:val="upperLetter"/>
      <w:lvlText w:val="%1."/>
      <w:lvlJc w:val="left"/>
      <w:pPr>
        <w:ind w:left="427" w:hanging="427"/>
      </w:pPr>
      <w:rPr>
        <w:rFonts w:hint="default"/>
        <w:w w:val="105"/>
        <w:u w:val="single"/>
      </w:rPr>
    </w:lvl>
    <w:lvl w:ilvl="1" w:tplc="A4C0C962">
      <w:start w:val="1"/>
      <w:numFmt w:val="decimal"/>
      <w:lvlText w:val="%2."/>
      <w:lvlJc w:val="left"/>
      <w:pPr>
        <w:ind w:left="858" w:hanging="434"/>
      </w:pPr>
      <w:rPr>
        <w:rFonts w:hint="default"/>
        <w:w w:val="103"/>
        <w:u w:val="single"/>
      </w:rPr>
    </w:lvl>
    <w:lvl w:ilvl="2" w:tplc="BCFCC420">
      <w:numFmt w:val="bullet"/>
      <w:lvlText w:val="•"/>
      <w:lvlJc w:val="left"/>
      <w:pPr>
        <w:ind w:left="1834" w:hanging="434"/>
      </w:pPr>
      <w:rPr>
        <w:rFonts w:hint="default"/>
      </w:rPr>
    </w:lvl>
    <w:lvl w:ilvl="3" w:tplc="7A9C2FBE">
      <w:numFmt w:val="bullet"/>
      <w:lvlText w:val="•"/>
      <w:lvlJc w:val="left"/>
      <w:pPr>
        <w:ind w:left="2801" w:hanging="434"/>
      </w:pPr>
      <w:rPr>
        <w:rFonts w:hint="default"/>
      </w:rPr>
    </w:lvl>
    <w:lvl w:ilvl="4" w:tplc="EB98CE82">
      <w:numFmt w:val="bullet"/>
      <w:lvlText w:val="•"/>
      <w:lvlJc w:val="left"/>
      <w:pPr>
        <w:ind w:left="3768" w:hanging="434"/>
      </w:pPr>
      <w:rPr>
        <w:rFonts w:hint="default"/>
      </w:rPr>
    </w:lvl>
    <w:lvl w:ilvl="5" w:tplc="C7745814">
      <w:numFmt w:val="bullet"/>
      <w:lvlText w:val="•"/>
      <w:lvlJc w:val="left"/>
      <w:pPr>
        <w:ind w:left="4734" w:hanging="434"/>
      </w:pPr>
      <w:rPr>
        <w:rFonts w:hint="default"/>
      </w:rPr>
    </w:lvl>
    <w:lvl w:ilvl="6" w:tplc="7B3AF440">
      <w:numFmt w:val="bullet"/>
      <w:lvlText w:val="•"/>
      <w:lvlJc w:val="left"/>
      <w:pPr>
        <w:ind w:left="5701" w:hanging="434"/>
      </w:pPr>
      <w:rPr>
        <w:rFonts w:hint="default"/>
      </w:rPr>
    </w:lvl>
    <w:lvl w:ilvl="7" w:tplc="BC50C196">
      <w:numFmt w:val="bullet"/>
      <w:lvlText w:val="•"/>
      <w:lvlJc w:val="left"/>
      <w:pPr>
        <w:ind w:left="6668" w:hanging="434"/>
      </w:pPr>
      <w:rPr>
        <w:rFonts w:hint="default"/>
      </w:rPr>
    </w:lvl>
    <w:lvl w:ilvl="8" w:tplc="4F88AC84">
      <w:numFmt w:val="bullet"/>
      <w:lvlText w:val="•"/>
      <w:lvlJc w:val="left"/>
      <w:pPr>
        <w:ind w:left="7634" w:hanging="434"/>
      </w:pPr>
      <w:rPr>
        <w:rFonts w:hint="default"/>
      </w:rPr>
    </w:lvl>
  </w:abstractNum>
  <w:abstractNum w:abstractNumId="15" w15:restartNumberingAfterBreak="0">
    <w:nsid w:val="5FAA3C00"/>
    <w:multiLevelType w:val="hybridMultilevel"/>
    <w:tmpl w:val="018259E0"/>
    <w:lvl w:ilvl="0" w:tplc="0409000F">
      <w:start w:val="1"/>
      <w:numFmt w:val="decimal"/>
      <w:lvlText w:val="%1."/>
      <w:lvlJc w:val="left"/>
      <w:pPr>
        <w:ind w:left="503" w:hanging="360"/>
      </w:pPr>
    </w:lvl>
    <w:lvl w:ilvl="1" w:tplc="04090019">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16" w15:restartNumberingAfterBreak="0">
    <w:nsid w:val="63A87C7B"/>
    <w:multiLevelType w:val="hybridMultilevel"/>
    <w:tmpl w:val="0248CDBA"/>
    <w:lvl w:ilvl="0" w:tplc="0409000F">
      <w:start w:val="1"/>
      <w:numFmt w:val="decimal"/>
      <w:lvlText w:val="%1."/>
      <w:lvlJc w:val="left"/>
      <w:pPr>
        <w:ind w:left="575" w:hanging="432"/>
      </w:pPr>
      <w:rPr>
        <w:rFonts w:hint="default"/>
        <w:w w:val="105"/>
        <w:u w:val="single" w:color="000000"/>
      </w:rPr>
    </w:lvl>
    <w:lvl w:ilvl="1" w:tplc="8AC41494">
      <w:start w:val="1"/>
      <w:numFmt w:val="decimal"/>
      <w:lvlText w:val="%2."/>
      <w:lvlJc w:val="left"/>
      <w:pPr>
        <w:ind w:left="1010" w:hanging="436"/>
      </w:pPr>
      <w:rPr>
        <w:rFonts w:hint="default"/>
        <w:spacing w:val="0"/>
        <w:w w:val="100"/>
        <w:u w:val="single" w:color="000000"/>
      </w:rPr>
    </w:lvl>
    <w:lvl w:ilvl="2" w:tplc="EDAEB952">
      <w:numFmt w:val="bullet"/>
      <w:lvlText w:val="•"/>
      <w:lvlJc w:val="left"/>
      <w:pPr>
        <w:ind w:left="1984" w:hanging="436"/>
      </w:pPr>
      <w:rPr>
        <w:rFonts w:hint="default"/>
      </w:rPr>
    </w:lvl>
    <w:lvl w:ilvl="3" w:tplc="2AC08E8C">
      <w:numFmt w:val="bullet"/>
      <w:lvlText w:val="•"/>
      <w:lvlJc w:val="left"/>
      <w:pPr>
        <w:ind w:left="2948" w:hanging="436"/>
      </w:pPr>
      <w:rPr>
        <w:rFonts w:hint="default"/>
      </w:rPr>
    </w:lvl>
    <w:lvl w:ilvl="4" w:tplc="34D428D0">
      <w:numFmt w:val="bullet"/>
      <w:lvlText w:val="•"/>
      <w:lvlJc w:val="left"/>
      <w:pPr>
        <w:ind w:left="3913" w:hanging="436"/>
      </w:pPr>
      <w:rPr>
        <w:rFonts w:hint="default"/>
      </w:rPr>
    </w:lvl>
    <w:lvl w:ilvl="5" w:tplc="38E64A0E">
      <w:numFmt w:val="bullet"/>
      <w:lvlText w:val="•"/>
      <w:lvlJc w:val="left"/>
      <w:pPr>
        <w:ind w:left="4877" w:hanging="436"/>
      </w:pPr>
      <w:rPr>
        <w:rFonts w:hint="default"/>
      </w:rPr>
    </w:lvl>
    <w:lvl w:ilvl="6" w:tplc="59D23BC2">
      <w:numFmt w:val="bullet"/>
      <w:lvlText w:val="•"/>
      <w:lvlJc w:val="left"/>
      <w:pPr>
        <w:ind w:left="5842" w:hanging="436"/>
      </w:pPr>
      <w:rPr>
        <w:rFonts w:hint="default"/>
      </w:rPr>
    </w:lvl>
    <w:lvl w:ilvl="7" w:tplc="ECC016A2">
      <w:numFmt w:val="bullet"/>
      <w:lvlText w:val="•"/>
      <w:lvlJc w:val="left"/>
      <w:pPr>
        <w:ind w:left="6806" w:hanging="436"/>
      </w:pPr>
      <w:rPr>
        <w:rFonts w:hint="default"/>
      </w:rPr>
    </w:lvl>
    <w:lvl w:ilvl="8" w:tplc="964EA57C">
      <w:numFmt w:val="bullet"/>
      <w:lvlText w:val="•"/>
      <w:lvlJc w:val="left"/>
      <w:pPr>
        <w:ind w:left="7771" w:hanging="436"/>
      </w:pPr>
      <w:rPr>
        <w:rFonts w:hint="default"/>
      </w:rPr>
    </w:lvl>
  </w:abstractNum>
  <w:abstractNum w:abstractNumId="17" w15:restartNumberingAfterBreak="0">
    <w:nsid w:val="68A7134A"/>
    <w:multiLevelType w:val="hybridMultilevel"/>
    <w:tmpl w:val="8022FAAA"/>
    <w:lvl w:ilvl="0" w:tplc="E37A5608">
      <w:start w:val="1"/>
      <w:numFmt w:val="upperLetter"/>
      <w:lvlText w:val="%1."/>
      <w:lvlJc w:val="left"/>
      <w:pPr>
        <w:ind w:left="693" w:hanging="423"/>
      </w:pPr>
      <w:rPr>
        <w:rFonts w:hint="default"/>
        <w:b w:val="0"/>
        <w:w w:val="105"/>
        <w:u w:val="single"/>
      </w:rPr>
    </w:lvl>
    <w:lvl w:ilvl="1" w:tplc="DF50A478">
      <w:start w:val="1"/>
      <w:numFmt w:val="decimal"/>
      <w:lvlText w:val="%2."/>
      <w:lvlJc w:val="left"/>
      <w:pPr>
        <w:ind w:left="1030" w:hanging="436"/>
      </w:pPr>
      <w:rPr>
        <w:rFonts w:hint="default"/>
        <w:w w:val="103"/>
        <w:u w:val="single" w:color="000000"/>
      </w:rPr>
    </w:lvl>
    <w:lvl w:ilvl="2" w:tplc="222E8B64">
      <w:numFmt w:val="bullet"/>
      <w:lvlText w:val="•"/>
      <w:lvlJc w:val="left"/>
      <w:pPr>
        <w:ind w:left="2004" w:hanging="436"/>
      </w:pPr>
      <w:rPr>
        <w:rFonts w:hint="default"/>
      </w:rPr>
    </w:lvl>
    <w:lvl w:ilvl="3" w:tplc="FFDAFED2">
      <w:numFmt w:val="bullet"/>
      <w:lvlText w:val="•"/>
      <w:lvlJc w:val="left"/>
      <w:pPr>
        <w:ind w:left="2968" w:hanging="436"/>
      </w:pPr>
      <w:rPr>
        <w:rFonts w:hint="default"/>
      </w:rPr>
    </w:lvl>
    <w:lvl w:ilvl="4" w:tplc="5950E2F4">
      <w:numFmt w:val="bullet"/>
      <w:lvlText w:val="•"/>
      <w:lvlJc w:val="left"/>
      <w:pPr>
        <w:ind w:left="3933" w:hanging="436"/>
      </w:pPr>
      <w:rPr>
        <w:rFonts w:hint="default"/>
      </w:rPr>
    </w:lvl>
    <w:lvl w:ilvl="5" w:tplc="6056424C">
      <w:numFmt w:val="bullet"/>
      <w:lvlText w:val="•"/>
      <w:lvlJc w:val="left"/>
      <w:pPr>
        <w:ind w:left="4897" w:hanging="436"/>
      </w:pPr>
      <w:rPr>
        <w:rFonts w:hint="default"/>
      </w:rPr>
    </w:lvl>
    <w:lvl w:ilvl="6" w:tplc="C4F0E0B8">
      <w:numFmt w:val="bullet"/>
      <w:lvlText w:val="•"/>
      <w:lvlJc w:val="left"/>
      <w:pPr>
        <w:ind w:left="5862" w:hanging="436"/>
      </w:pPr>
      <w:rPr>
        <w:rFonts w:hint="default"/>
      </w:rPr>
    </w:lvl>
    <w:lvl w:ilvl="7" w:tplc="926811C8">
      <w:numFmt w:val="bullet"/>
      <w:lvlText w:val="•"/>
      <w:lvlJc w:val="left"/>
      <w:pPr>
        <w:ind w:left="6826" w:hanging="436"/>
      </w:pPr>
      <w:rPr>
        <w:rFonts w:hint="default"/>
      </w:rPr>
    </w:lvl>
    <w:lvl w:ilvl="8" w:tplc="A3125D34">
      <w:numFmt w:val="bullet"/>
      <w:lvlText w:val="•"/>
      <w:lvlJc w:val="left"/>
      <w:pPr>
        <w:ind w:left="7791" w:hanging="436"/>
      </w:pPr>
      <w:rPr>
        <w:rFonts w:hint="default"/>
      </w:rPr>
    </w:lvl>
  </w:abstractNum>
  <w:abstractNum w:abstractNumId="18" w15:restartNumberingAfterBreak="0">
    <w:nsid w:val="6E1571EC"/>
    <w:multiLevelType w:val="hybridMultilevel"/>
    <w:tmpl w:val="8022FAAA"/>
    <w:lvl w:ilvl="0" w:tplc="E37A5608">
      <w:start w:val="1"/>
      <w:numFmt w:val="upperLetter"/>
      <w:lvlText w:val="%1."/>
      <w:lvlJc w:val="left"/>
      <w:pPr>
        <w:ind w:left="693" w:hanging="423"/>
      </w:pPr>
      <w:rPr>
        <w:rFonts w:hint="default"/>
        <w:b w:val="0"/>
        <w:w w:val="105"/>
        <w:u w:val="single"/>
      </w:rPr>
    </w:lvl>
    <w:lvl w:ilvl="1" w:tplc="DF50A478">
      <w:start w:val="1"/>
      <w:numFmt w:val="decimal"/>
      <w:lvlText w:val="%2."/>
      <w:lvlJc w:val="left"/>
      <w:pPr>
        <w:ind w:left="1030" w:hanging="436"/>
      </w:pPr>
      <w:rPr>
        <w:rFonts w:hint="default"/>
        <w:w w:val="103"/>
        <w:u w:val="single" w:color="000000"/>
      </w:rPr>
    </w:lvl>
    <w:lvl w:ilvl="2" w:tplc="222E8B64">
      <w:numFmt w:val="bullet"/>
      <w:lvlText w:val="•"/>
      <w:lvlJc w:val="left"/>
      <w:pPr>
        <w:ind w:left="2004" w:hanging="436"/>
      </w:pPr>
      <w:rPr>
        <w:rFonts w:hint="default"/>
      </w:rPr>
    </w:lvl>
    <w:lvl w:ilvl="3" w:tplc="FFDAFED2">
      <w:numFmt w:val="bullet"/>
      <w:lvlText w:val="•"/>
      <w:lvlJc w:val="left"/>
      <w:pPr>
        <w:ind w:left="2968" w:hanging="436"/>
      </w:pPr>
      <w:rPr>
        <w:rFonts w:hint="default"/>
      </w:rPr>
    </w:lvl>
    <w:lvl w:ilvl="4" w:tplc="5950E2F4">
      <w:numFmt w:val="bullet"/>
      <w:lvlText w:val="•"/>
      <w:lvlJc w:val="left"/>
      <w:pPr>
        <w:ind w:left="3933" w:hanging="436"/>
      </w:pPr>
      <w:rPr>
        <w:rFonts w:hint="default"/>
      </w:rPr>
    </w:lvl>
    <w:lvl w:ilvl="5" w:tplc="6056424C">
      <w:numFmt w:val="bullet"/>
      <w:lvlText w:val="•"/>
      <w:lvlJc w:val="left"/>
      <w:pPr>
        <w:ind w:left="4897" w:hanging="436"/>
      </w:pPr>
      <w:rPr>
        <w:rFonts w:hint="default"/>
      </w:rPr>
    </w:lvl>
    <w:lvl w:ilvl="6" w:tplc="C4F0E0B8">
      <w:numFmt w:val="bullet"/>
      <w:lvlText w:val="•"/>
      <w:lvlJc w:val="left"/>
      <w:pPr>
        <w:ind w:left="5862" w:hanging="436"/>
      </w:pPr>
      <w:rPr>
        <w:rFonts w:hint="default"/>
      </w:rPr>
    </w:lvl>
    <w:lvl w:ilvl="7" w:tplc="926811C8">
      <w:numFmt w:val="bullet"/>
      <w:lvlText w:val="•"/>
      <w:lvlJc w:val="left"/>
      <w:pPr>
        <w:ind w:left="6826" w:hanging="436"/>
      </w:pPr>
      <w:rPr>
        <w:rFonts w:hint="default"/>
      </w:rPr>
    </w:lvl>
    <w:lvl w:ilvl="8" w:tplc="A3125D34">
      <w:numFmt w:val="bullet"/>
      <w:lvlText w:val="•"/>
      <w:lvlJc w:val="left"/>
      <w:pPr>
        <w:ind w:left="7791" w:hanging="436"/>
      </w:pPr>
      <w:rPr>
        <w:rFonts w:hint="default"/>
      </w:rPr>
    </w:lvl>
  </w:abstractNum>
  <w:abstractNum w:abstractNumId="19" w15:restartNumberingAfterBreak="0">
    <w:nsid w:val="786B79FD"/>
    <w:multiLevelType w:val="hybridMultilevel"/>
    <w:tmpl w:val="C698579C"/>
    <w:lvl w:ilvl="0" w:tplc="6E7A98F4">
      <w:start w:val="1"/>
      <w:numFmt w:val="upperLetter"/>
      <w:lvlText w:val="%1."/>
      <w:lvlJc w:val="left"/>
      <w:pPr>
        <w:ind w:left="432" w:hanging="432"/>
      </w:pPr>
      <w:rPr>
        <w:rFonts w:hint="default"/>
        <w:w w:val="107"/>
        <w:u w:val="single" w:color="000000"/>
      </w:rPr>
    </w:lvl>
    <w:lvl w:ilvl="1" w:tplc="33188A10">
      <w:numFmt w:val="bullet"/>
      <w:lvlText w:val="•"/>
      <w:lvlJc w:val="left"/>
      <w:pPr>
        <w:ind w:left="1492" w:hanging="432"/>
      </w:pPr>
      <w:rPr>
        <w:rFonts w:hint="default"/>
      </w:rPr>
    </w:lvl>
    <w:lvl w:ilvl="2" w:tplc="17848858">
      <w:numFmt w:val="bullet"/>
      <w:lvlText w:val="•"/>
      <w:lvlJc w:val="left"/>
      <w:pPr>
        <w:ind w:left="2404" w:hanging="432"/>
      </w:pPr>
      <w:rPr>
        <w:rFonts w:hint="default"/>
      </w:rPr>
    </w:lvl>
    <w:lvl w:ilvl="3" w:tplc="3FE49886">
      <w:numFmt w:val="bullet"/>
      <w:lvlText w:val="•"/>
      <w:lvlJc w:val="left"/>
      <w:pPr>
        <w:ind w:left="3316" w:hanging="432"/>
      </w:pPr>
      <w:rPr>
        <w:rFonts w:hint="default"/>
      </w:rPr>
    </w:lvl>
    <w:lvl w:ilvl="4" w:tplc="C0D8BF28">
      <w:numFmt w:val="bullet"/>
      <w:lvlText w:val="•"/>
      <w:lvlJc w:val="left"/>
      <w:pPr>
        <w:ind w:left="4228" w:hanging="432"/>
      </w:pPr>
      <w:rPr>
        <w:rFonts w:hint="default"/>
      </w:rPr>
    </w:lvl>
    <w:lvl w:ilvl="5" w:tplc="D3B8E38E">
      <w:numFmt w:val="bullet"/>
      <w:lvlText w:val="•"/>
      <w:lvlJc w:val="left"/>
      <w:pPr>
        <w:ind w:left="5140" w:hanging="432"/>
      </w:pPr>
      <w:rPr>
        <w:rFonts w:hint="default"/>
      </w:rPr>
    </w:lvl>
    <w:lvl w:ilvl="6" w:tplc="41F47E48">
      <w:numFmt w:val="bullet"/>
      <w:lvlText w:val="•"/>
      <w:lvlJc w:val="left"/>
      <w:pPr>
        <w:ind w:left="6052" w:hanging="432"/>
      </w:pPr>
      <w:rPr>
        <w:rFonts w:hint="default"/>
      </w:rPr>
    </w:lvl>
    <w:lvl w:ilvl="7" w:tplc="29C4AD90">
      <w:numFmt w:val="bullet"/>
      <w:lvlText w:val="•"/>
      <w:lvlJc w:val="left"/>
      <w:pPr>
        <w:ind w:left="6964" w:hanging="432"/>
      </w:pPr>
      <w:rPr>
        <w:rFonts w:hint="default"/>
      </w:rPr>
    </w:lvl>
    <w:lvl w:ilvl="8" w:tplc="1CCE8432">
      <w:numFmt w:val="bullet"/>
      <w:lvlText w:val="•"/>
      <w:lvlJc w:val="left"/>
      <w:pPr>
        <w:ind w:left="7876" w:hanging="432"/>
      </w:pPr>
      <w:rPr>
        <w:rFonts w:hint="default"/>
      </w:rPr>
    </w:lvl>
  </w:abstractNum>
  <w:num w:numId="1" w16cid:durableId="475294062">
    <w:abstractNumId w:val="9"/>
  </w:num>
  <w:num w:numId="2" w16cid:durableId="1722289798">
    <w:abstractNumId w:val="18"/>
  </w:num>
  <w:num w:numId="3" w16cid:durableId="1255239598">
    <w:abstractNumId w:val="3"/>
  </w:num>
  <w:num w:numId="4" w16cid:durableId="919220268">
    <w:abstractNumId w:val="0"/>
  </w:num>
  <w:num w:numId="5" w16cid:durableId="1431776271">
    <w:abstractNumId w:val="5"/>
  </w:num>
  <w:num w:numId="6" w16cid:durableId="2025473275">
    <w:abstractNumId w:val="7"/>
  </w:num>
  <w:num w:numId="7" w16cid:durableId="505679819">
    <w:abstractNumId w:val="13"/>
  </w:num>
  <w:num w:numId="8" w16cid:durableId="6755093">
    <w:abstractNumId w:val="2"/>
  </w:num>
  <w:num w:numId="9" w16cid:durableId="1352489824">
    <w:abstractNumId w:val="16"/>
  </w:num>
  <w:num w:numId="10" w16cid:durableId="1089733869">
    <w:abstractNumId w:val="6"/>
  </w:num>
  <w:num w:numId="11" w16cid:durableId="849493116">
    <w:abstractNumId w:val="11"/>
  </w:num>
  <w:num w:numId="12" w16cid:durableId="275522475">
    <w:abstractNumId w:val="10"/>
  </w:num>
  <w:num w:numId="13" w16cid:durableId="547961786">
    <w:abstractNumId w:val="19"/>
  </w:num>
  <w:num w:numId="14" w16cid:durableId="30224884">
    <w:abstractNumId w:val="12"/>
  </w:num>
  <w:num w:numId="15" w16cid:durableId="207189064">
    <w:abstractNumId w:val="1"/>
  </w:num>
  <w:num w:numId="16" w16cid:durableId="1035545061">
    <w:abstractNumId w:val="14"/>
  </w:num>
  <w:num w:numId="17" w16cid:durableId="1893151443">
    <w:abstractNumId w:val="15"/>
  </w:num>
  <w:num w:numId="18" w16cid:durableId="2005469678">
    <w:abstractNumId w:val="8"/>
  </w:num>
  <w:num w:numId="19" w16cid:durableId="81992643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500123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47807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1391269">
    <w:abstractNumId w:val="4"/>
  </w:num>
  <w:num w:numId="23" w16cid:durableId="7471187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48C"/>
    <w:rsid w:val="00014265"/>
    <w:rsid w:val="000178B3"/>
    <w:rsid w:val="000306E3"/>
    <w:rsid w:val="000624E4"/>
    <w:rsid w:val="000847FC"/>
    <w:rsid w:val="00090E26"/>
    <w:rsid w:val="000951AE"/>
    <w:rsid w:val="00096CE8"/>
    <w:rsid w:val="000B376A"/>
    <w:rsid w:val="000C227F"/>
    <w:rsid w:val="00106EE2"/>
    <w:rsid w:val="00115A3A"/>
    <w:rsid w:val="00122C5C"/>
    <w:rsid w:val="001724AC"/>
    <w:rsid w:val="00190FF0"/>
    <w:rsid w:val="001D1BE7"/>
    <w:rsid w:val="001D5A2D"/>
    <w:rsid w:val="0022631B"/>
    <w:rsid w:val="00232CCD"/>
    <w:rsid w:val="00297F35"/>
    <w:rsid w:val="002A05C8"/>
    <w:rsid w:val="002C6548"/>
    <w:rsid w:val="002C7315"/>
    <w:rsid w:val="002F4249"/>
    <w:rsid w:val="0030538B"/>
    <w:rsid w:val="003170F6"/>
    <w:rsid w:val="00357225"/>
    <w:rsid w:val="00380863"/>
    <w:rsid w:val="003B6AC3"/>
    <w:rsid w:val="003C3E2E"/>
    <w:rsid w:val="003D0B83"/>
    <w:rsid w:val="003D3461"/>
    <w:rsid w:val="003D66A9"/>
    <w:rsid w:val="00407FDB"/>
    <w:rsid w:val="00411A00"/>
    <w:rsid w:val="00412264"/>
    <w:rsid w:val="0041311D"/>
    <w:rsid w:val="00417455"/>
    <w:rsid w:val="004243EF"/>
    <w:rsid w:val="00481A31"/>
    <w:rsid w:val="00492189"/>
    <w:rsid w:val="004A7B39"/>
    <w:rsid w:val="004F6BA3"/>
    <w:rsid w:val="00512787"/>
    <w:rsid w:val="00520734"/>
    <w:rsid w:val="0052142C"/>
    <w:rsid w:val="005267A8"/>
    <w:rsid w:val="005275DC"/>
    <w:rsid w:val="005669EB"/>
    <w:rsid w:val="00580A29"/>
    <w:rsid w:val="00605341"/>
    <w:rsid w:val="006328CB"/>
    <w:rsid w:val="00641A8C"/>
    <w:rsid w:val="00664ACE"/>
    <w:rsid w:val="006B0D59"/>
    <w:rsid w:val="006D4ECC"/>
    <w:rsid w:val="006E6CAD"/>
    <w:rsid w:val="00734C3F"/>
    <w:rsid w:val="00736D06"/>
    <w:rsid w:val="00754ACE"/>
    <w:rsid w:val="00766B7F"/>
    <w:rsid w:val="00782147"/>
    <w:rsid w:val="007C409E"/>
    <w:rsid w:val="007C5F50"/>
    <w:rsid w:val="007D434C"/>
    <w:rsid w:val="007D53E9"/>
    <w:rsid w:val="007F20DA"/>
    <w:rsid w:val="007F5175"/>
    <w:rsid w:val="00810492"/>
    <w:rsid w:val="0087591C"/>
    <w:rsid w:val="00882A1E"/>
    <w:rsid w:val="00883918"/>
    <w:rsid w:val="008B1EF2"/>
    <w:rsid w:val="008C6B16"/>
    <w:rsid w:val="009114D7"/>
    <w:rsid w:val="009258F2"/>
    <w:rsid w:val="00961509"/>
    <w:rsid w:val="00986C8A"/>
    <w:rsid w:val="009A263D"/>
    <w:rsid w:val="009B15A2"/>
    <w:rsid w:val="009B644A"/>
    <w:rsid w:val="009F5A0E"/>
    <w:rsid w:val="00A00046"/>
    <w:rsid w:val="00A210AD"/>
    <w:rsid w:val="00A505A2"/>
    <w:rsid w:val="00A749BD"/>
    <w:rsid w:val="00A81374"/>
    <w:rsid w:val="00A94626"/>
    <w:rsid w:val="00A95686"/>
    <w:rsid w:val="00AA6C5D"/>
    <w:rsid w:val="00AC3BC8"/>
    <w:rsid w:val="00AE512C"/>
    <w:rsid w:val="00AF1301"/>
    <w:rsid w:val="00B4401D"/>
    <w:rsid w:val="00B53FDF"/>
    <w:rsid w:val="00B66F14"/>
    <w:rsid w:val="00B74088"/>
    <w:rsid w:val="00B83597"/>
    <w:rsid w:val="00B8375E"/>
    <w:rsid w:val="00B84A2D"/>
    <w:rsid w:val="00BE2470"/>
    <w:rsid w:val="00BE2F34"/>
    <w:rsid w:val="00BE7329"/>
    <w:rsid w:val="00C21566"/>
    <w:rsid w:val="00C23BEF"/>
    <w:rsid w:val="00C433D3"/>
    <w:rsid w:val="00C5450A"/>
    <w:rsid w:val="00C83B58"/>
    <w:rsid w:val="00CA2E4B"/>
    <w:rsid w:val="00CA64D7"/>
    <w:rsid w:val="00CB248C"/>
    <w:rsid w:val="00CB2DDE"/>
    <w:rsid w:val="00CC2983"/>
    <w:rsid w:val="00CC641A"/>
    <w:rsid w:val="00CE31FC"/>
    <w:rsid w:val="00D3059A"/>
    <w:rsid w:val="00D316A2"/>
    <w:rsid w:val="00D35B48"/>
    <w:rsid w:val="00D6316E"/>
    <w:rsid w:val="00D6488E"/>
    <w:rsid w:val="00DB08D1"/>
    <w:rsid w:val="00DC5705"/>
    <w:rsid w:val="00DD30CE"/>
    <w:rsid w:val="00DE534C"/>
    <w:rsid w:val="00DF0C62"/>
    <w:rsid w:val="00DF2FB7"/>
    <w:rsid w:val="00DF7EE6"/>
    <w:rsid w:val="00E23630"/>
    <w:rsid w:val="00E23758"/>
    <w:rsid w:val="00E35871"/>
    <w:rsid w:val="00E36580"/>
    <w:rsid w:val="00E65E69"/>
    <w:rsid w:val="00E83879"/>
    <w:rsid w:val="00E84DC7"/>
    <w:rsid w:val="00EE3395"/>
    <w:rsid w:val="00EE6DB0"/>
    <w:rsid w:val="00F1170F"/>
    <w:rsid w:val="00F84886"/>
    <w:rsid w:val="00FB312B"/>
    <w:rsid w:val="00FB719A"/>
    <w:rsid w:val="00FB7BE1"/>
    <w:rsid w:val="00FC0C86"/>
    <w:rsid w:val="00FC1A7F"/>
    <w:rsid w:val="00FE7BD4"/>
    <w:rsid w:val="00FF7170"/>
    <w:rsid w:val="01DF0037"/>
    <w:rsid w:val="131C88F8"/>
    <w:rsid w:val="18A81D1D"/>
    <w:rsid w:val="20560BD5"/>
    <w:rsid w:val="20B6F625"/>
    <w:rsid w:val="2235D706"/>
    <w:rsid w:val="26FD4CD6"/>
    <w:rsid w:val="27B9431D"/>
    <w:rsid w:val="30250C81"/>
    <w:rsid w:val="318ADCE9"/>
    <w:rsid w:val="36CD0150"/>
    <w:rsid w:val="39AF94A4"/>
    <w:rsid w:val="3A19D07B"/>
    <w:rsid w:val="43F4D165"/>
    <w:rsid w:val="59B8F321"/>
    <w:rsid w:val="61DFA3A2"/>
    <w:rsid w:val="6C6686D3"/>
    <w:rsid w:val="7194DD1C"/>
    <w:rsid w:val="75A9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EF6FF"/>
  <w15:docId w15:val="{D16E5FFC-9445-4E71-9434-1016E29B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21"/>
      <w:outlineLvl w:val="0"/>
    </w:pPr>
    <w:rPr>
      <w:b/>
      <w:bCs/>
      <w:sz w:val="25"/>
      <w:szCs w:val="25"/>
      <w:u w:val="single" w:color="000000"/>
    </w:rPr>
  </w:style>
  <w:style w:type="paragraph" w:styleId="Heading2">
    <w:name w:val="heading 2"/>
    <w:basedOn w:val="Normal"/>
    <w:uiPriority w:val="9"/>
    <w:unhideWhenUsed/>
    <w:qFormat/>
    <w:pPr>
      <w:spacing w:before="124"/>
      <w:ind w:left="269"/>
      <w:outlineLvl w:val="1"/>
    </w:pPr>
    <w:rPr>
      <w:rFonts w:ascii="Times New Roman" w:eastAsia="Times New Roman" w:hAnsi="Times New Roman" w:cs="Times New Roman"/>
      <w:sz w:val="24"/>
      <w:szCs w:val="24"/>
    </w:rPr>
  </w:style>
  <w:style w:type="paragraph" w:styleId="Heading3">
    <w:name w:val="heading 3"/>
    <w:basedOn w:val="Normal"/>
    <w:uiPriority w:val="9"/>
    <w:unhideWhenUsed/>
    <w:qFormat/>
    <w:pPr>
      <w:spacing w:before="64"/>
      <w:ind w:left="521" w:right="467"/>
      <w:jc w:val="center"/>
      <w:outlineLvl w:val="2"/>
    </w:pPr>
    <w:rPr>
      <w:b/>
      <w:bCs/>
      <w:sz w:val="23"/>
      <w:szCs w:val="23"/>
    </w:rPr>
  </w:style>
  <w:style w:type="paragraph" w:styleId="Heading4">
    <w:name w:val="heading 4"/>
    <w:basedOn w:val="Normal"/>
    <w:uiPriority w:val="9"/>
    <w:unhideWhenUsed/>
    <w:qFormat/>
    <w:pPr>
      <w:ind w:left="144"/>
      <w:outlineLvl w:val="3"/>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25"/>
      <w:ind w:left="1010" w:hanging="42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4265"/>
    <w:pPr>
      <w:tabs>
        <w:tab w:val="center" w:pos="4680"/>
        <w:tab w:val="right" w:pos="9360"/>
      </w:tabs>
    </w:pPr>
  </w:style>
  <w:style w:type="character" w:customStyle="1" w:styleId="HeaderChar">
    <w:name w:val="Header Char"/>
    <w:basedOn w:val="DefaultParagraphFont"/>
    <w:link w:val="Header"/>
    <w:uiPriority w:val="99"/>
    <w:rsid w:val="00014265"/>
    <w:rPr>
      <w:rFonts w:ascii="Arial" w:eastAsia="Arial" w:hAnsi="Arial" w:cs="Arial"/>
    </w:rPr>
  </w:style>
  <w:style w:type="paragraph" w:styleId="Footer">
    <w:name w:val="footer"/>
    <w:basedOn w:val="Normal"/>
    <w:link w:val="FooterChar"/>
    <w:uiPriority w:val="99"/>
    <w:unhideWhenUsed/>
    <w:rsid w:val="00014265"/>
    <w:pPr>
      <w:tabs>
        <w:tab w:val="center" w:pos="4680"/>
        <w:tab w:val="right" w:pos="9360"/>
      </w:tabs>
    </w:pPr>
  </w:style>
  <w:style w:type="character" w:customStyle="1" w:styleId="FooterChar">
    <w:name w:val="Footer Char"/>
    <w:basedOn w:val="DefaultParagraphFont"/>
    <w:link w:val="Footer"/>
    <w:uiPriority w:val="99"/>
    <w:rsid w:val="00014265"/>
    <w:rPr>
      <w:rFonts w:ascii="Arial" w:eastAsia="Arial" w:hAnsi="Arial" w:cs="Arial"/>
    </w:rPr>
  </w:style>
  <w:style w:type="character" w:styleId="CommentReference">
    <w:name w:val="annotation reference"/>
    <w:basedOn w:val="DefaultParagraphFont"/>
    <w:uiPriority w:val="99"/>
    <w:semiHidden/>
    <w:unhideWhenUsed/>
    <w:rsid w:val="00BE2470"/>
    <w:rPr>
      <w:sz w:val="16"/>
      <w:szCs w:val="16"/>
    </w:rPr>
  </w:style>
  <w:style w:type="paragraph" w:styleId="CommentText">
    <w:name w:val="annotation text"/>
    <w:basedOn w:val="Normal"/>
    <w:link w:val="CommentTextChar"/>
    <w:uiPriority w:val="99"/>
    <w:semiHidden/>
    <w:unhideWhenUsed/>
    <w:rsid w:val="00BE2470"/>
    <w:rPr>
      <w:sz w:val="20"/>
      <w:szCs w:val="20"/>
    </w:rPr>
  </w:style>
  <w:style w:type="character" w:customStyle="1" w:styleId="CommentTextChar">
    <w:name w:val="Comment Text Char"/>
    <w:basedOn w:val="DefaultParagraphFont"/>
    <w:link w:val="CommentText"/>
    <w:uiPriority w:val="99"/>
    <w:semiHidden/>
    <w:rsid w:val="00BE24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E2470"/>
    <w:rPr>
      <w:b/>
      <w:bCs/>
    </w:rPr>
  </w:style>
  <w:style w:type="character" w:customStyle="1" w:styleId="CommentSubjectChar">
    <w:name w:val="Comment Subject Char"/>
    <w:basedOn w:val="CommentTextChar"/>
    <w:link w:val="CommentSubject"/>
    <w:uiPriority w:val="99"/>
    <w:semiHidden/>
    <w:rsid w:val="00BE2470"/>
    <w:rPr>
      <w:rFonts w:ascii="Arial" w:eastAsia="Arial" w:hAnsi="Arial" w:cs="Arial"/>
      <w:b/>
      <w:bCs/>
      <w:sz w:val="20"/>
      <w:szCs w:val="20"/>
    </w:rPr>
  </w:style>
  <w:style w:type="paragraph" w:styleId="BalloonText">
    <w:name w:val="Balloon Text"/>
    <w:basedOn w:val="Normal"/>
    <w:link w:val="BalloonTextChar"/>
    <w:uiPriority w:val="99"/>
    <w:semiHidden/>
    <w:unhideWhenUsed/>
    <w:rsid w:val="00BE2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470"/>
    <w:rPr>
      <w:rFonts w:ascii="Segoe UI" w:eastAsia="Arial" w:hAnsi="Segoe UI" w:cs="Segoe UI"/>
      <w:sz w:val="18"/>
      <w:szCs w:val="18"/>
    </w:rPr>
  </w:style>
  <w:style w:type="character" w:styleId="Hyperlink">
    <w:name w:val="Hyperlink"/>
    <w:basedOn w:val="DefaultParagraphFont"/>
    <w:uiPriority w:val="99"/>
    <w:semiHidden/>
    <w:unhideWhenUsed/>
    <w:rsid w:val="00BE2470"/>
    <w:rPr>
      <w:color w:val="0563C1"/>
      <w:u w:val="single"/>
    </w:rPr>
  </w:style>
  <w:style w:type="paragraph" w:customStyle="1" w:styleId="tocheading">
    <w:name w:val="tocheading"/>
    <w:basedOn w:val="Normal"/>
    <w:rsid w:val="0078214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ocitem">
    <w:name w:val="tocitem"/>
    <w:basedOn w:val="Normal"/>
    <w:rsid w:val="0078214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um">
    <w:name w:val="num"/>
    <w:basedOn w:val="DefaultParagraphFont"/>
    <w:rsid w:val="00782147"/>
  </w:style>
  <w:style w:type="character" w:customStyle="1" w:styleId="name">
    <w:name w:val="name"/>
    <w:basedOn w:val="DefaultParagraphFont"/>
    <w:rsid w:val="00782147"/>
  </w:style>
  <w:style w:type="character" w:styleId="Strong">
    <w:name w:val="Strong"/>
    <w:basedOn w:val="DefaultParagraphFont"/>
    <w:uiPriority w:val="22"/>
    <w:qFormat/>
    <w:rsid w:val="00736D06"/>
    <w:rPr>
      <w:b/>
      <w:bCs/>
    </w:rPr>
  </w:style>
  <w:style w:type="paragraph" w:styleId="NormalWeb">
    <w:name w:val="Normal (Web)"/>
    <w:basedOn w:val="Normal"/>
    <w:uiPriority w:val="99"/>
    <w:semiHidden/>
    <w:unhideWhenUsed/>
    <w:rsid w:val="0096150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3946">
      <w:bodyDiv w:val="1"/>
      <w:marLeft w:val="0"/>
      <w:marRight w:val="0"/>
      <w:marTop w:val="0"/>
      <w:marBottom w:val="0"/>
      <w:divBdr>
        <w:top w:val="none" w:sz="0" w:space="0" w:color="auto"/>
        <w:left w:val="none" w:sz="0" w:space="0" w:color="auto"/>
        <w:bottom w:val="none" w:sz="0" w:space="0" w:color="auto"/>
        <w:right w:val="none" w:sz="0" w:space="0" w:color="auto"/>
      </w:divBdr>
    </w:div>
    <w:div w:id="735976092">
      <w:bodyDiv w:val="1"/>
      <w:marLeft w:val="0"/>
      <w:marRight w:val="0"/>
      <w:marTop w:val="0"/>
      <w:marBottom w:val="0"/>
      <w:divBdr>
        <w:top w:val="none" w:sz="0" w:space="0" w:color="auto"/>
        <w:left w:val="none" w:sz="0" w:space="0" w:color="auto"/>
        <w:bottom w:val="none" w:sz="0" w:space="0" w:color="auto"/>
        <w:right w:val="none" w:sz="0" w:space="0" w:color="auto"/>
      </w:divBdr>
    </w:div>
    <w:div w:id="1075202249">
      <w:bodyDiv w:val="1"/>
      <w:marLeft w:val="0"/>
      <w:marRight w:val="0"/>
      <w:marTop w:val="0"/>
      <w:marBottom w:val="0"/>
      <w:divBdr>
        <w:top w:val="none" w:sz="0" w:space="0" w:color="auto"/>
        <w:left w:val="none" w:sz="0" w:space="0" w:color="auto"/>
        <w:bottom w:val="none" w:sz="0" w:space="0" w:color="auto"/>
        <w:right w:val="none" w:sz="0" w:space="0" w:color="auto"/>
      </w:divBdr>
    </w:div>
    <w:div w:id="1175918015">
      <w:bodyDiv w:val="1"/>
      <w:marLeft w:val="0"/>
      <w:marRight w:val="0"/>
      <w:marTop w:val="0"/>
      <w:marBottom w:val="0"/>
      <w:divBdr>
        <w:top w:val="none" w:sz="0" w:space="0" w:color="auto"/>
        <w:left w:val="none" w:sz="0" w:space="0" w:color="auto"/>
        <w:bottom w:val="none" w:sz="0" w:space="0" w:color="auto"/>
        <w:right w:val="none" w:sz="0" w:space="0" w:color="auto"/>
      </w:divBdr>
    </w:div>
    <w:div w:id="1372612112">
      <w:bodyDiv w:val="1"/>
      <w:marLeft w:val="0"/>
      <w:marRight w:val="0"/>
      <w:marTop w:val="0"/>
      <w:marBottom w:val="0"/>
      <w:divBdr>
        <w:top w:val="none" w:sz="0" w:space="0" w:color="auto"/>
        <w:left w:val="none" w:sz="0" w:space="0" w:color="auto"/>
        <w:bottom w:val="none" w:sz="0" w:space="0" w:color="auto"/>
        <w:right w:val="none" w:sz="0" w:space="0" w:color="auto"/>
      </w:divBdr>
    </w:div>
    <w:div w:id="193123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7F3ACABB9D81946AA8ACF58DD55B287" ma:contentTypeVersion="28" ma:contentTypeDescription="Create a new document." ma:contentTypeScope="" ma:versionID="7917d24ab795e72663a27b70d09a6d82">
  <xsd:schema xmlns:xsd="http://www.w3.org/2001/XMLSchema" xmlns:xs="http://www.w3.org/2001/XMLSchema" xmlns:p="http://schemas.microsoft.com/office/2006/metadata/properties" xmlns:ns1="http://schemas.microsoft.com/sharepoint/v3" xmlns:ns2="026248f0-b968-461f-a166-720658ab945f" xmlns:ns3="78aeaf5a-faa6-4122-b8b4-75894005cbd0" targetNamespace="http://schemas.microsoft.com/office/2006/metadata/properties" ma:root="true" ma:fieldsID="3184ff84c3d92aab7d3815e066b28a1b" ns1:_="" ns2:_="" ns3:_="">
    <xsd:import namespace="http://schemas.microsoft.com/sharepoint/v3"/>
    <xsd:import namespace="026248f0-b968-461f-a166-720658ab945f"/>
    <xsd:import namespace="78aeaf5a-faa6-4122-b8b4-75894005cb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6248f0-b968-461f-a166-720658ab94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96372ed7-c73a-4505-829a-aea5b306a6da}" ma:internalName="TaxCatchAll" ma:showField="CatchAllData" ma:web="026248f0-b968-461f-a166-720658ab94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aeaf5a-faa6-4122-b8b4-75894005cb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26248f0-b968-461f-a166-720658ab945f" xsi:nil="true"/>
    <_ip_UnifiedCompliancePolicyUIAction xmlns="http://schemas.microsoft.com/sharepoint/v3" xsi:nil="true"/>
    <_ip_UnifiedCompliancePolicyProperties xmlns="http://schemas.microsoft.com/sharepoint/v3" xsi:nil="true"/>
    <lcf76f155ced4ddcb4097134ff3c332f xmlns="78aeaf5a-faa6-4122-b8b4-75894005cbd0">
      <Terms xmlns="http://schemas.microsoft.com/office/infopath/2007/PartnerControls"/>
    </lcf76f155ced4ddcb4097134ff3c332f>
    <_dlc_DocId xmlns="026248f0-b968-461f-a166-720658ab945f">HE44K6VEKSHF-2041023873-32844</_dlc_DocId>
    <_dlc_DocIdUrl xmlns="026248f0-b968-461f-a166-720658ab945f">
      <Url>https://bendoregon.sharepoint.com/sites/Legal/_layouts/15/DocIdRedir.aspx?ID=HE44K6VEKSHF-2041023873-32844</Url>
      <Description>HE44K6VEKSHF-2041023873-32844</Description>
    </_dlc_DocIdUrl>
  </documentManagement>
</p:properties>
</file>

<file path=customXml/itemProps1.xml><?xml version="1.0" encoding="utf-8"?>
<ds:datastoreItem xmlns:ds="http://schemas.openxmlformats.org/officeDocument/2006/customXml" ds:itemID="{3E2101AE-06B4-4E53-8A0D-152CAD5083C2}">
  <ds:schemaRefs>
    <ds:schemaRef ds:uri="http://schemas.microsoft.com/sharepoint/v3/contenttype/forms"/>
  </ds:schemaRefs>
</ds:datastoreItem>
</file>

<file path=customXml/itemProps2.xml><?xml version="1.0" encoding="utf-8"?>
<ds:datastoreItem xmlns:ds="http://schemas.openxmlformats.org/officeDocument/2006/customXml" ds:itemID="{FB3DA8A6-7DF1-4919-8A9E-D5088C0DA34C}">
  <ds:schemaRefs>
    <ds:schemaRef ds:uri="http://schemas.microsoft.com/sharepoint/events"/>
  </ds:schemaRefs>
</ds:datastoreItem>
</file>

<file path=customXml/itemProps3.xml><?xml version="1.0" encoding="utf-8"?>
<ds:datastoreItem xmlns:ds="http://schemas.openxmlformats.org/officeDocument/2006/customXml" ds:itemID="{42053F84-BF03-449F-8036-DBE79980FBF5}">
  <ds:schemaRefs>
    <ds:schemaRef ds:uri="http://schemas.openxmlformats.org/officeDocument/2006/bibliography"/>
  </ds:schemaRefs>
</ds:datastoreItem>
</file>

<file path=customXml/itemProps4.xml><?xml version="1.0" encoding="utf-8"?>
<ds:datastoreItem xmlns:ds="http://schemas.openxmlformats.org/officeDocument/2006/customXml" ds:itemID="{E5B94E06-7F2B-42C6-B5FD-1D935D17A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248f0-b968-461f-a166-720658ab945f"/>
    <ds:schemaRef ds:uri="78aeaf5a-faa6-4122-b8b4-75894005c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8B0CE6-E166-4372-8657-DC2F0207F8D7}">
  <ds:schemaRefs>
    <ds:schemaRef ds:uri="http://schemas.microsoft.com/office/2006/metadata/properties"/>
    <ds:schemaRef ds:uri="http://schemas.microsoft.com/office/infopath/2007/PartnerControls"/>
    <ds:schemaRef ds:uri="026248f0-b968-461f-a166-720658ab945f"/>
    <ds:schemaRef ds:uri="http://schemas.microsoft.com/sharepoint/v3"/>
    <ds:schemaRef ds:uri="78aeaf5a-faa6-4122-b8b4-75894005cb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2269</Words>
  <Characters>12936</Characters>
  <Application>Microsoft Office Word</Application>
  <DocSecurity>0</DocSecurity>
  <Lines>107</Lines>
  <Paragraphs>30</Paragraphs>
  <ScaleCrop>false</ScaleCrop>
  <Company>City of Bend</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KM_C654e-20200122103049</dc:title>
  <dc:subject/>
  <dc:creator>Mary Winters</dc:creator>
  <cp:keywords/>
  <cp:lastModifiedBy>Cassie Lacy</cp:lastModifiedBy>
  <cp:revision>2</cp:revision>
  <dcterms:created xsi:type="dcterms:W3CDTF">2022-10-24T23:25:00Z</dcterms:created>
  <dcterms:modified xsi:type="dcterms:W3CDTF">2022-10-24T23:25:00Z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2020-01-22T00:00:00Z</vt:filetime>
  </property>
  <property fmtid="{D5CDD505-2E9C-101B-9397-08002B2CF9AE}" pid="3" name="Creator">
    <vt:lpwstr>KM_C654e</vt:lpwstr>
  </property>
  <property fmtid="{D5CDD505-2E9C-101B-9397-08002B2CF9AE}" pid="4" name="LastSaved">
    <vt:filetime>2022-06-01T00:00:00Z</vt:filetime>
  </property>
  <property fmtid="{D5CDD505-2E9C-101B-9397-08002B2CF9AE}" pid="5" name="ContentTypeId">
    <vt:lpwstr>0x01010027F3ACABB9D81946AA8ACF58DD55B287</vt:lpwstr>
  </property>
  <property fmtid="{D5CDD505-2E9C-101B-9397-08002B2CF9AE}" pid="6" name="_dlc_DocIdItemGuid">
    <vt:lpwstr>b657a9ff-21a6-43bf-85bf-df75bc314ae2</vt:lpwstr>
  </property>
  <property fmtid="{D5CDD505-2E9C-101B-9397-08002B2CF9AE}" pid="7" name="MediaServiceImageTags">
    <vt:lpwstr/>
  </property>
</Properties>
</file>